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F0F38" w:rsidTr="00DC4C7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декабря 2002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39</w:t>
            </w:r>
          </w:p>
        </w:tc>
      </w:tr>
    </w:tbl>
    <w:p w:rsidR="00FF0F38" w:rsidRDefault="00FF0F3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 ДАГЕСТАН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  <w:bookmarkStart w:id="0" w:name="_GoBack"/>
      <w:bookmarkEnd w:id="0"/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ТРАНСПОРТНОМ НАЛОГЕ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 Народным Собранием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ноября 2002 года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Законов Республики Дагестан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12.05.2004 </w:t>
      </w:r>
      <w:hyperlink r:id="rId4" w:history="1">
        <w:r>
          <w:rPr>
            <w:rFonts w:ascii="Calibri" w:hAnsi="Calibri" w:cs="Calibri"/>
            <w:color w:val="0000FF"/>
          </w:rPr>
          <w:t>N 15</w:t>
        </w:r>
      </w:hyperlink>
      <w:r>
        <w:rPr>
          <w:rFonts w:ascii="Calibri" w:hAnsi="Calibri" w:cs="Calibri"/>
        </w:rPr>
        <w:t xml:space="preserve">, от 25.11.2004 </w:t>
      </w:r>
      <w:hyperlink r:id="rId5" w:history="1">
        <w:r>
          <w:rPr>
            <w:rFonts w:ascii="Calibri" w:hAnsi="Calibri" w:cs="Calibri"/>
            <w:color w:val="0000FF"/>
          </w:rPr>
          <w:t>N 32</w:t>
        </w:r>
      </w:hyperlink>
      <w:r>
        <w:rPr>
          <w:rFonts w:ascii="Calibri" w:hAnsi="Calibri" w:cs="Calibri"/>
        </w:rPr>
        <w:t xml:space="preserve">, от 03.10.2007 </w:t>
      </w:r>
      <w:hyperlink r:id="rId6" w:history="1">
        <w:r>
          <w:rPr>
            <w:rFonts w:ascii="Calibri" w:hAnsi="Calibri" w:cs="Calibri"/>
            <w:color w:val="0000FF"/>
          </w:rPr>
          <w:t>N 39</w:t>
        </w:r>
      </w:hyperlink>
      <w:r>
        <w:rPr>
          <w:rFonts w:ascii="Calibri" w:hAnsi="Calibri" w:cs="Calibri"/>
        </w:rPr>
        <w:t>,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01.11.2007 </w:t>
      </w:r>
      <w:hyperlink r:id="rId7" w:history="1">
        <w:r>
          <w:rPr>
            <w:rFonts w:ascii="Calibri" w:hAnsi="Calibri" w:cs="Calibri"/>
            <w:color w:val="0000FF"/>
          </w:rPr>
          <w:t>N 49</w:t>
        </w:r>
      </w:hyperlink>
      <w:r>
        <w:rPr>
          <w:rFonts w:ascii="Calibri" w:hAnsi="Calibri" w:cs="Calibri"/>
        </w:rPr>
        <w:t xml:space="preserve">, от 09.10.2009 </w:t>
      </w:r>
      <w:hyperlink r:id="rId8" w:history="1">
        <w:r>
          <w:rPr>
            <w:rFonts w:ascii="Calibri" w:hAnsi="Calibri" w:cs="Calibri"/>
            <w:color w:val="0000FF"/>
          </w:rPr>
          <w:t>N 57</w:t>
        </w:r>
      </w:hyperlink>
      <w:r>
        <w:rPr>
          <w:rFonts w:ascii="Calibri" w:hAnsi="Calibri" w:cs="Calibri"/>
        </w:rPr>
        <w:t xml:space="preserve">, от 03.02.2011 </w:t>
      </w:r>
      <w:hyperlink r:id="rId9" w:history="1">
        <w:r>
          <w:rPr>
            <w:rFonts w:ascii="Calibri" w:hAnsi="Calibri" w:cs="Calibri"/>
            <w:color w:val="0000FF"/>
          </w:rPr>
          <w:t>N 4</w:t>
        </w:r>
      </w:hyperlink>
      <w:r>
        <w:rPr>
          <w:rFonts w:ascii="Calibri" w:hAnsi="Calibri" w:cs="Calibri"/>
        </w:rPr>
        <w:t>,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20.07.2011 </w:t>
      </w:r>
      <w:hyperlink r:id="rId10" w:history="1">
        <w:r>
          <w:rPr>
            <w:rFonts w:ascii="Calibri" w:hAnsi="Calibri" w:cs="Calibri"/>
            <w:color w:val="0000FF"/>
          </w:rPr>
          <w:t>N 43</w:t>
        </w:r>
      </w:hyperlink>
      <w:r>
        <w:rPr>
          <w:rFonts w:ascii="Calibri" w:hAnsi="Calibri" w:cs="Calibri"/>
        </w:rPr>
        <w:t xml:space="preserve">, от 29.11.2013 </w:t>
      </w:r>
      <w:hyperlink r:id="rId11" w:history="1">
        <w:r>
          <w:rPr>
            <w:rFonts w:ascii="Calibri" w:hAnsi="Calibri" w:cs="Calibri"/>
            <w:color w:val="0000FF"/>
          </w:rPr>
          <w:t>N 88</w:t>
        </w:r>
      </w:hyperlink>
      <w:r>
        <w:rPr>
          <w:rFonts w:ascii="Calibri" w:hAnsi="Calibri" w:cs="Calibri"/>
        </w:rPr>
        <w:t>)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в соответствии с Налоговым </w:t>
      </w:r>
      <w:hyperlink r:id="rId12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регулирует отношения, связанные с установлением и введением на территории Республики Дагестан транспортного налога.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Статья 1. Общие положения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Транспортный налог устанавливается настоящим Законом в соответствии с Налоговым </w:t>
      </w:r>
      <w:hyperlink r:id="rId13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и обязателен к уплате налогоплательщиками на территории Республики Дагестан.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5"/>
      <w:bookmarkEnd w:id="2"/>
      <w:r>
        <w:rPr>
          <w:rFonts w:ascii="Calibri" w:hAnsi="Calibri" w:cs="Calibri"/>
        </w:rPr>
        <w:t>Статья 2. Налоговые ставки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29.11.2013 N 88)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Налоговые ставки устанавливаются в зависимости от мощности двигателя, тяги реактивного двигателя или валовой вместимости транспортных средств, категории транспортных средств в расчете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средства или единицу транспортного средства в следующих размерах: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60"/>
        <w:gridCol w:w="1680"/>
      </w:tblGrid>
      <w:tr w:rsidR="00FF0F38">
        <w:trPr>
          <w:trHeight w:val="600"/>
          <w:tblCellSpacing w:w="5" w:type="nil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объекта налогообложения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Налоговая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ставка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(в рублях) </w:t>
            </w: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Автомобили легковые с мощностью двигателя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 каждой лошадиной силы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):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(до 73,55 кВт) включительно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8 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100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до 150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73,55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кВт до 110,33 кВт) включительно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150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до 200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110,33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кВт до 147,1 кВт) включительно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35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200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до 250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147,1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кВт до 183,9 кВт) включительно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50     </w:t>
            </w: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свыше 250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183,9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кВт)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105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Мотоциклы и мотороллеры с мощностью   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двигателя (с каждой лошадиной силы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):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20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(до 14,7 кВт) включительно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4,2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20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до 35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14,7 кВт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25,74 кВт) включительно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7,5     </w:t>
            </w: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35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25,74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кВт)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25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Автобусы с мощностью двигателя (с каждой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лошадиной силы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):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200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(до 147,1 кВт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включительно)  </w:t>
            </w:r>
            <w:proofErr w:type="gramEnd"/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20     </w:t>
            </w: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200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147,1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кВт)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35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Грузовые автомобили с мощностью двигателя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 каждой лошадиной силы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):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(до 73,55 кВт) включительно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14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100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до 150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73,55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кВт до 110,33 кВт) включительно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20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150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до 200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110,33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кВт до 147,1 кВт) включительно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27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200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до 250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147,1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кВт до 183,9 кВт) включительно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40     </w:t>
            </w: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250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183,9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кВт)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50     </w:t>
            </w:r>
          </w:p>
        </w:tc>
      </w:tr>
      <w:tr w:rsidR="00FF0F38">
        <w:trPr>
          <w:trHeight w:val="6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самоходные транспортные средства,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машины и механизмы на пневматическом и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гусеничном ходу (с каждой лошадиной силы)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11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Снегоходы, мотосани с мощностью двигателя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 каждой лошадиной силы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):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50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(до 36,77 кВт) включительно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15     </w:t>
            </w: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50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36,77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кВт)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25     </w:t>
            </w:r>
          </w:p>
        </w:tc>
      </w:tr>
      <w:tr w:rsidR="00FF0F38">
        <w:trPr>
          <w:trHeight w:val="6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Катера, моторные лодки и другие водные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транспортные средства с мощностью     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двигателя (с каждой лошадиной силы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):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(до 73,55 кВт) включительно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20     </w:t>
            </w: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100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73,55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кВт)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46     </w:t>
            </w:r>
          </w:p>
        </w:tc>
      </w:tr>
      <w:tr w:rsidR="00FF0F38">
        <w:trPr>
          <w:trHeight w:val="6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Яхты и другие парусно-моторные суда с 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мощностью двигателя (с каждой лошадиной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силы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):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(до 73,55 кВт) включительно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52     </w:t>
            </w: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100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73,55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кВт)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135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Гидроциклы с мощностью двигателя      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(с каждой лошадиной силы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):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(до 73,55 кВт) включительно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68     </w:t>
            </w:r>
          </w:p>
        </w:tc>
      </w:tr>
      <w:tr w:rsidR="00FF0F38">
        <w:trPr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100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л.с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(свыше 73,55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кВт)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133     </w:t>
            </w:r>
          </w:p>
        </w:tc>
      </w:tr>
      <w:tr w:rsidR="00FF0F38">
        <w:trPr>
          <w:trHeight w:val="8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Несамоходные (буксируемые) суда, для  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которых определяется валовая вместимость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 каждой регистровой тонны валовой   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вместимости)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36     </w:t>
            </w:r>
          </w:p>
        </w:tc>
      </w:tr>
      <w:tr w:rsidR="00FF0F38">
        <w:trPr>
          <w:trHeight w:val="6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Самолеты, вертолеты и иные воздушные  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суда, имеющие двигатели (с каждой     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лошадиной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силы)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63     </w:t>
            </w:r>
          </w:p>
        </w:tc>
      </w:tr>
      <w:tr w:rsidR="00FF0F38">
        <w:trPr>
          <w:trHeight w:val="4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Самолеты, имеющие реактивные двигатели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 каждого килограмма силы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тяги)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50     </w:t>
            </w:r>
          </w:p>
        </w:tc>
      </w:tr>
      <w:tr w:rsidR="00FF0F38">
        <w:trPr>
          <w:trHeight w:val="600"/>
          <w:tblCellSpacing w:w="5" w:type="nil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водные и воздушные транспортные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средства, не имеющие двигателей          </w:t>
            </w:r>
          </w:p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 единицы транспортного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средства)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F38" w:rsidRDefault="00FF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500     </w:t>
            </w:r>
          </w:p>
        </w:tc>
      </w:tr>
    </w:tbl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138"/>
      <w:bookmarkEnd w:id="3"/>
      <w:r>
        <w:rPr>
          <w:rFonts w:ascii="Calibri" w:hAnsi="Calibri" w:cs="Calibri"/>
        </w:rPr>
        <w:t>Статья 3. Зачисление сумм транспортного налога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Суммы транспортного налога зачисляются на счета органов федерального казначейства для их последующего направления в бюджеты муниципальных районов (городских округов).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Республики Дагестан от 25.11.2004 </w:t>
      </w:r>
      <w:hyperlink r:id="rId15" w:history="1">
        <w:r>
          <w:rPr>
            <w:rFonts w:ascii="Calibri" w:hAnsi="Calibri" w:cs="Calibri"/>
            <w:color w:val="0000FF"/>
          </w:rPr>
          <w:t>N 32</w:t>
        </w:r>
      </w:hyperlink>
      <w:r>
        <w:rPr>
          <w:rFonts w:ascii="Calibri" w:hAnsi="Calibri" w:cs="Calibri"/>
        </w:rPr>
        <w:t xml:space="preserve">, от 03.10.2007 </w:t>
      </w:r>
      <w:hyperlink r:id="rId16" w:history="1">
        <w:r>
          <w:rPr>
            <w:rFonts w:ascii="Calibri" w:hAnsi="Calibri" w:cs="Calibri"/>
            <w:color w:val="0000FF"/>
          </w:rPr>
          <w:t>N 39</w:t>
        </w:r>
      </w:hyperlink>
      <w:r>
        <w:rPr>
          <w:rFonts w:ascii="Calibri" w:hAnsi="Calibri" w:cs="Calibri"/>
        </w:rPr>
        <w:t>)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Утратил силу с 1 января 2008 года. - </w:t>
      </w:r>
      <w:hyperlink r:id="rId1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03.10.2007 N 39.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144"/>
      <w:bookmarkEnd w:id="4"/>
      <w:r>
        <w:rPr>
          <w:rFonts w:ascii="Calibri" w:hAnsi="Calibri" w:cs="Calibri"/>
        </w:rPr>
        <w:t>Статья 4. Порядок и сроки уплаты транспортного налога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Уплата транспортного налога производится налогоплательщиками по месту нахождения транспортных средств ежегодно.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12.05.2004 N 15)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Налогоплательщики, являющиеся организациями, представляют в налоговый орган по месту нахождения транспортных средств налоговую декларацию за истекший налоговый период не позднее одного месяца со дня окончания налогового периода.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1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20.07.2011 N 43.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01.11.2007 N 49)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51"/>
      <w:bookmarkEnd w:id="5"/>
      <w:r>
        <w:rPr>
          <w:rFonts w:ascii="Calibri" w:hAnsi="Calibri" w:cs="Calibri"/>
        </w:rPr>
        <w:t>3. Налогоплательщики, являющиеся физическими лицами, уплачивают транспортный налог на основании налогового уведомления, направляемого налоговым органом.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52"/>
      <w:bookmarkEnd w:id="6"/>
      <w:r>
        <w:rPr>
          <w:rFonts w:ascii="Calibri" w:hAnsi="Calibri" w:cs="Calibri"/>
        </w:rPr>
        <w:t>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Налогоплательщики, указанные в </w:t>
      </w:r>
      <w:hyperlink w:anchor="Par151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настоящей части, уплачивают налог не более чем за три налоговых периода, предшествующих календарному году направления налогового уведомления, указанного в </w:t>
      </w:r>
      <w:hyperlink w:anchor="Par152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 xml:space="preserve"> настоящей части.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Возврат (зачет) суммы излишне уплаченного (взысканного) налога в связи с перерасчетом суммы налога осуществляется за период такого перерасчета в порядке, установленном </w:t>
      </w:r>
      <w:hyperlink r:id="rId21" w:history="1">
        <w:r>
          <w:rPr>
            <w:rFonts w:ascii="Calibri" w:hAnsi="Calibri" w:cs="Calibri"/>
            <w:color w:val="0000FF"/>
          </w:rPr>
          <w:t>статьями 78</w:t>
        </w:r>
      </w:hyperlink>
      <w:r>
        <w:rPr>
          <w:rFonts w:ascii="Calibri" w:hAnsi="Calibri" w:cs="Calibri"/>
        </w:rPr>
        <w:t xml:space="preserve"> и </w:t>
      </w:r>
      <w:hyperlink r:id="rId22" w:history="1">
        <w:r>
          <w:rPr>
            <w:rFonts w:ascii="Calibri" w:hAnsi="Calibri" w:cs="Calibri"/>
            <w:color w:val="0000FF"/>
          </w:rPr>
          <w:t>79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 в ред.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03.02.2011 N 4)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Налогоплательщики, являющиеся физическими лицами, уплачивают транспортный налог не позднее 15 ноября года, следующего за истекшим налоговым периодом.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 в ред.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03.02.2011 N 4)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Уплата налога налогоплательщиками, являющимися организациями, производится не позднее одного месяца после истечения налогового периода с учетом ранее уплаченных в бюджет авансовых платежей.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Авансовые платежи по налогу уплачиваются по итогам каждого отчетного периода не позднее последнего числа месяца, следующего за отчетным периодом.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Отчетными периодами для налогоплательщиков, являющихся организациями, признаются первый квартал, второй квартал, третий квартал.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 ред.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01.11.2007 N 49)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Контроль за уплатой налога осуществляется налоговыми органами с использованием сведений из базы данных о транспортных средствах, зарегистрированных налогоплательщиками в </w:t>
      </w:r>
      <w:r>
        <w:rPr>
          <w:rFonts w:ascii="Calibri" w:hAnsi="Calibri" w:cs="Calibri"/>
        </w:rPr>
        <w:lastRenderedPageBreak/>
        <w:t>органах, осуществляющих государственную регистрацию транспортных средств.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12.05.2004 N 15)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165"/>
      <w:bookmarkEnd w:id="7"/>
      <w:r>
        <w:rPr>
          <w:rFonts w:ascii="Calibri" w:hAnsi="Calibri" w:cs="Calibri"/>
        </w:rPr>
        <w:t>Статья 5. Льготы по налогу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От уплаты налога освобождаются: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Герои Советского Союза, Герои Российской Федерации, Герои Социалистического Труда, граждане, награжденные орденами Славы или Трудовой Славы трех степеней, участники Великой Отечественной войны и приравненные к ним лица - за одну единицу транспорта, а также их общественные объединения (организации), использующие приобретенные транспортные средства для выполнения своей уставной деятельности;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категории граждан, подвергшихся воздействию радиации вследствие катастрофы на Чернобыльской АЭС (в соответствии с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РСФСР "О социальной защите граждан, подвергшихся радиации вследствие катастрофы на Чернобыльской АЭС"), - за одну единицу транспорта;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инвалиды всех категорий, имеющие мотоколяски и легковые автомобили с мощностью двигателя до 150 лошадиных сил (до 110,33 кВт) включительно, - за одну единицу транспорта;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09.10.2009 N 57)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общественные организации инвалидов, использующие транспортные средства для осуществления своей уставной деятельности;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предприятия транспорта общего пользования - по транспортным средствам, осуществляющим перевозки пассажиров (кроме такси, включая маршрутные такси) по открытым в установленном порядке автобусным маршрутам, а также номерные автотранспортные предприятия войскового типа - по транспортным средствам, имеющим государственные мобилизационные задания;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предприятия, осуществляющие содержание автомобильных дорог общего пользования;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профессиональные аварийно-спасательные службы и формирования;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органы управления и подразделения Государственной противопожарной службы МЧС России в Республике Дагестан.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Пенсионеры уплачивают налог за зарегистрированные за ними легковые автомобили и мотоциклы с мощностью двигателя до 150 лошадиных сил (до 110,33 кВт) включительно, мотороллеры - за одну единицу транспорта в размере 50 процентов от соответствующей ставки, установленной </w:t>
      </w:r>
      <w:hyperlink w:anchor="Par25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настоящего Закона.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09.10.2009 N 57)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180"/>
      <w:bookmarkEnd w:id="8"/>
      <w:r>
        <w:rPr>
          <w:rFonts w:ascii="Calibri" w:hAnsi="Calibri" w:cs="Calibri"/>
        </w:rPr>
        <w:t xml:space="preserve">Статья 6. Исключена с 1 января 2005 года. - </w:t>
      </w:r>
      <w:hyperlink r:id="rId3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25.11.2004 N 32.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182"/>
      <w:bookmarkEnd w:id="9"/>
      <w:r>
        <w:rPr>
          <w:rFonts w:ascii="Calibri" w:hAnsi="Calibri" w:cs="Calibri"/>
        </w:rPr>
        <w:t>Статья 7. Вступление в силу настоящего Закона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12.05.2004 N 15)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по истечении одного месяца со дня его официального опубликования.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188"/>
      <w:bookmarkEnd w:id="10"/>
      <w:r>
        <w:rPr>
          <w:rFonts w:ascii="Calibri" w:hAnsi="Calibri" w:cs="Calibri"/>
        </w:rPr>
        <w:t>Статья 8. Заключительные положения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момента вступления в силу настоящего Закона законодательные акты Республики Дагестан о территориальном дорожном фонде Республики Дагестан применяются в части, не противоречащей настоящему Закону.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Государственному Совету Республики Дагестан и Правительству Республики Дагестан в месячный срок со дня вступления в силу настоящего Закона привести свои нормативные правовые акты в соответствие с настоящим Законом.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Государственного Совета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Республики Дагестан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М.МАГОМЕДОВ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Махачкала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декабря 2002 г.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39</w:t>
      </w:r>
    </w:p>
    <w:p w:rsidR="00FF0F38" w:rsidRDefault="00FF0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FF0F38" w:rsidSect="005D4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38"/>
    <w:rsid w:val="003F11B3"/>
    <w:rsid w:val="00C52B5C"/>
    <w:rsid w:val="00DC4C72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E9B8F-F8DE-48F3-974F-DB1584BC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0150DD9202B5B6A621491E4D8A6D20A7E0303E7995E554D58F562B6BAAB6664A402ED7BFF04A909EEE23t5V1L" TargetMode="External"/><Relationship Id="rId13" Type="http://schemas.openxmlformats.org/officeDocument/2006/relationships/hyperlink" Target="consultantplus://offline/ref=B10150DD9202B5B6A62157135BE63029A0ED6B3A7090E8038CD00D763CA3BC310D0F7795FBFE4291t9VEL" TargetMode="External"/><Relationship Id="rId18" Type="http://schemas.openxmlformats.org/officeDocument/2006/relationships/hyperlink" Target="consultantplus://offline/ref=B10150DD9202B5B6A621491E4D8A6D20A7E0303E7C96E254DBD25C2332A6B461451F39D0F6FC4B909EEEt2VAL" TargetMode="External"/><Relationship Id="rId26" Type="http://schemas.openxmlformats.org/officeDocument/2006/relationships/hyperlink" Target="consultantplus://offline/ref=B10150DD9202B5B6A621491E4D8A6D20A7E0303E7C96E254DBD25C2332A6B461451F39D0F6FC4B909EEFt2V2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10150DD9202B5B6A62157135BE63029A0ED6A3A7992E8038CD00D763CA3BC310D0F7791F9tFVDL" TargetMode="External"/><Relationship Id="rId7" Type="http://schemas.openxmlformats.org/officeDocument/2006/relationships/hyperlink" Target="consultantplus://offline/ref=B10150DD9202B5B6A621491E4D8A6D20A7E0303E7F9CE05CDBD25C2332A6B461451F39D0F6FC4B909EEEt2VBL" TargetMode="External"/><Relationship Id="rId12" Type="http://schemas.openxmlformats.org/officeDocument/2006/relationships/hyperlink" Target="consultantplus://offline/ref=B10150DD9202B5B6A62157135BE63029A0ED6B3A7090E8038CD00D763CA3BC310D0F7795FBFE4291t9VDL" TargetMode="External"/><Relationship Id="rId17" Type="http://schemas.openxmlformats.org/officeDocument/2006/relationships/hyperlink" Target="consultantplus://offline/ref=B10150DD9202B5B6A621491E4D8A6D20A7E0303E7F9DE15CDBD25C2332A6B461451F39D0F6FC4B909EEFt2V3L" TargetMode="External"/><Relationship Id="rId25" Type="http://schemas.openxmlformats.org/officeDocument/2006/relationships/hyperlink" Target="consultantplus://offline/ref=B10150DD9202B5B6A621491E4D8A6D20A7E0303E7F9CE05CDBD25C2332A6B461451F39D0F6FC4B909EEFt2V7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0150DD9202B5B6A621491E4D8A6D20A7E0303E7F9DE15CDBD25C2332A6B461451F39D0F6FC4B909EEEt2VAL" TargetMode="External"/><Relationship Id="rId20" Type="http://schemas.openxmlformats.org/officeDocument/2006/relationships/hyperlink" Target="consultantplus://offline/ref=B10150DD9202B5B6A621491E4D8A6D20A7E0303E7F9CE05CDBD25C2332A6B461451F39D0F6FC4B909EEEt2VAL" TargetMode="External"/><Relationship Id="rId29" Type="http://schemas.openxmlformats.org/officeDocument/2006/relationships/hyperlink" Target="consultantplus://offline/ref=B10150DD9202B5B6A621491E4D8A6D20A7E0303E7995E554D58F562B6BAAB6664A402ED7BFF04A909EEE21t5V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0150DD9202B5B6A621491E4D8A6D20A7E0303E7F9DE15CDBD25C2332A6B461451F39D0F6FC4B909EEEt2VBL" TargetMode="External"/><Relationship Id="rId11" Type="http://schemas.openxmlformats.org/officeDocument/2006/relationships/hyperlink" Target="consultantplus://offline/ref=B10150DD9202B5B6A621491E4D8A6D20A7E0303E7A95E654D88F562B6BAAB6664A402ED7BFF04A909EEE23t5V1L" TargetMode="External"/><Relationship Id="rId24" Type="http://schemas.openxmlformats.org/officeDocument/2006/relationships/hyperlink" Target="consultantplus://offline/ref=B10150DD9202B5B6A621491E4D8A6D20A7E0303E7996E551D88F562B6BAAB6664A402ED7BFF04A909EEE23t5V1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B10150DD9202B5B6A621491E4D8A6D20A7E0303E7C9DE755DBD25C2332A6B461451F39D0F6FC4B909EEEt2V4L" TargetMode="External"/><Relationship Id="rId15" Type="http://schemas.openxmlformats.org/officeDocument/2006/relationships/hyperlink" Target="consultantplus://offline/ref=B10150DD9202B5B6A621491E4D8A6D20A7E0303E7C9DE755DBD25C2332A6B461451F39D0F6FC4B909EEFt2V7L" TargetMode="External"/><Relationship Id="rId23" Type="http://schemas.openxmlformats.org/officeDocument/2006/relationships/hyperlink" Target="consultantplus://offline/ref=B10150DD9202B5B6A621491E4D8A6D20A7E0303E7996E551D88F562B6BAAB6664A402ED7BFF04A909EEE23t5V1L" TargetMode="External"/><Relationship Id="rId28" Type="http://schemas.openxmlformats.org/officeDocument/2006/relationships/hyperlink" Target="consultantplus://offline/ref=B10150DD9202B5B6A621491E4D8A6D20A7E0303E7995E554D58F562B6BAAB6664A402ED7BFF04A909EEE21t5VFL" TargetMode="External"/><Relationship Id="rId10" Type="http://schemas.openxmlformats.org/officeDocument/2006/relationships/hyperlink" Target="consultantplus://offline/ref=B10150DD9202B5B6A621491E4D8A6D20A7E0303E7991E757D48F562B6BAAB6664A402ED7BFF04A909EEE23t5V1L" TargetMode="External"/><Relationship Id="rId19" Type="http://schemas.openxmlformats.org/officeDocument/2006/relationships/hyperlink" Target="consultantplus://offline/ref=B10150DD9202B5B6A621491E4D8A6D20A7E0303E7991E757D48F562B6BAAB6664A402ED7BFF04A909EEE23t5V1L" TargetMode="External"/><Relationship Id="rId31" Type="http://schemas.openxmlformats.org/officeDocument/2006/relationships/hyperlink" Target="consultantplus://offline/ref=B10150DD9202B5B6A621491E4D8A6D20A7E0303E7C96E254DBD25C2332A6B461451F39D0F6FC4B909EEFt2V6L" TargetMode="External"/><Relationship Id="rId4" Type="http://schemas.openxmlformats.org/officeDocument/2006/relationships/hyperlink" Target="consultantplus://offline/ref=B10150DD9202B5B6A621491E4D8A6D20A7E0303E7C96E254DBD25C2332A6B461451F39D0F6FC4B909EEEt2V4L" TargetMode="External"/><Relationship Id="rId9" Type="http://schemas.openxmlformats.org/officeDocument/2006/relationships/hyperlink" Target="consultantplus://offline/ref=B10150DD9202B5B6A621491E4D8A6D20A7E0303E7996E551D88F562B6BAAB6664A402ED7BFF04A909EEE23t5V1L" TargetMode="External"/><Relationship Id="rId14" Type="http://schemas.openxmlformats.org/officeDocument/2006/relationships/hyperlink" Target="consultantplus://offline/ref=B10150DD9202B5B6A621491E4D8A6D20A7E0303E7A95E654D88F562B6BAAB6664A402ED7BFF04A909EEE23t5V1L" TargetMode="External"/><Relationship Id="rId22" Type="http://schemas.openxmlformats.org/officeDocument/2006/relationships/hyperlink" Target="consultantplus://offline/ref=B10150DD9202B5B6A62157135BE63029A0ED6A3A7992E8038CD00D763CA3BC310D0F7791FFtFVAL" TargetMode="External"/><Relationship Id="rId27" Type="http://schemas.openxmlformats.org/officeDocument/2006/relationships/hyperlink" Target="consultantplus://offline/ref=B10150DD9202B5B6A62157135BE63029A0ED6A3A7995E8038CD00D763CtAV3L" TargetMode="External"/><Relationship Id="rId30" Type="http://schemas.openxmlformats.org/officeDocument/2006/relationships/hyperlink" Target="consultantplus://offline/ref=B10150DD9202B5B6A621491E4D8A6D20A7E0303E7C9DE755DBD25C2332A6B461451F39D0F6FC4B909EEFt2V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Аминова Фикретовна</dc:creator>
  <cp:keywords/>
  <dc:description/>
  <cp:lastModifiedBy>Александр Карапац</cp:lastModifiedBy>
  <cp:revision>2</cp:revision>
  <dcterms:created xsi:type="dcterms:W3CDTF">2014-08-29T13:48:00Z</dcterms:created>
  <dcterms:modified xsi:type="dcterms:W3CDTF">2014-08-29T13:48:00Z</dcterms:modified>
</cp:coreProperties>
</file>