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9BB" w:rsidRDefault="008A69B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8A69BB">
        <w:tc>
          <w:tcPr>
            <w:tcW w:w="4818" w:type="dxa"/>
            <w:tcBorders>
              <w:top w:val="nil"/>
              <w:left w:val="nil"/>
              <w:bottom w:val="nil"/>
              <w:right w:val="nil"/>
            </w:tcBorders>
          </w:tcPr>
          <w:p w:rsidR="008A69BB" w:rsidRDefault="008A69BB">
            <w:pPr>
              <w:pStyle w:val="ConsPlusNormal"/>
              <w:outlineLvl w:val="0"/>
            </w:pPr>
            <w:r>
              <w:t>1 ноября 2005 года</w:t>
            </w:r>
          </w:p>
        </w:tc>
        <w:tc>
          <w:tcPr>
            <w:tcW w:w="4818" w:type="dxa"/>
            <w:tcBorders>
              <w:top w:val="nil"/>
              <w:left w:val="nil"/>
              <w:bottom w:val="nil"/>
              <w:right w:val="nil"/>
            </w:tcBorders>
          </w:tcPr>
          <w:p w:rsidR="008A69BB" w:rsidRDefault="008A69BB">
            <w:pPr>
              <w:pStyle w:val="ConsPlusNormal"/>
              <w:jc w:val="right"/>
              <w:outlineLvl w:val="0"/>
            </w:pPr>
            <w:r>
              <w:t>N 44</w:t>
            </w:r>
          </w:p>
        </w:tc>
      </w:tr>
    </w:tbl>
    <w:p w:rsidR="008A69BB" w:rsidRDefault="008A69BB">
      <w:pPr>
        <w:pStyle w:val="ConsPlusNormal"/>
        <w:pBdr>
          <w:top w:val="single" w:sz="6" w:space="0" w:color="auto"/>
        </w:pBdr>
        <w:spacing w:before="100" w:after="100"/>
        <w:jc w:val="both"/>
        <w:rPr>
          <w:sz w:val="2"/>
          <w:szCs w:val="2"/>
        </w:rPr>
      </w:pPr>
    </w:p>
    <w:p w:rsidR="008A69BB" w:rsidRDefault="008A69BB">
      <w:pPr>
        <w:pStyle w:val="ConsPlusNormal"/>
        <w:jc w:val="both"/>
      </w:pPr>
    </w:p>
    <w:p w:rsidR="008A69BB" w:rsidRDefault="008A69BB">
      <w:pPr>
        <w:pStyle w:val="ConsPlusTitle"/>
        <w:jc w:val="center"/>
      </w:pPr>
      <w:r>
        <w:t>РЕСПУБЛИКИ ДАГЕСТАН</w:t>
      </w:r>
    </w:p>
    <w:p w:rsidR="008A69BB" w:rsidRDefault="008A69BB">
      <w:pPr>
        <w:pStyle w:val="ConsPlusTitle"/>
        <w:jc w:val="center"/>
      </w:pPr>
    </w:p>
    <w:p w:rsidR="008A69BB" w:rsidRDefault="008A69BB">
      <w:pPr>
        <w:pStyle w:val="ConsPlusTitle"/>
        <w:jc w:val="center"/>
      </w:pPr>
      <w:r>
        <w:t>ЗАКОН</w:t>
      </w:r>
    </w:p>
    <w:p w:rsidR="008A69BB" w:rsidRDefault="008A69BB">
      <w:pPr>
        <w:pStyle w:val="ConsPlusTitle"/>
        <w:jc w:val="center"/>
      </w:pPr>
    </w:p>
    <w:p w:rsidR="008A69BB" w:rsidRDefault="008A69BB">
      <w:pPr>
        <w:pStyle w:val="ConsPlusTitle"/>
        <w:jc w:val="center"/>
      </w:pPr>
      <w:r>
        <w:t>О РЕСПУБЛИКАНСКОМ ФОНДЕ ФИНАНСОВОЙ ПОДДЕРЖКИ</w:t>
      </w:r>
    </w:p>
    <w:p w:rsidR="008A69BB" w:rsidRDefault="008A69BB">
      <w:pPr>
        <w:pStyle w:val="ConsPlusTitle"/>
        <w:jc w:val="center"/>
      </w:pPr>
      <w:r>
        <w:t>МУНИЦИПАЛЬНЫХ РАЙОНОВ (ГОРОДСКИХ ОКРУГОВ,</w:t>
      </w:r>
    </w:p>
    <w:p w:rsidR="008A69BB" w:rsidRDefault="008A69BB">
      <w:pPr>
        <w:pStyle w:val="ConsPlusTitle"/>
        <w:jc w:val="center"/>
      </w:pPr>
      <w:r>
        <w:t>ГОРОДСКОГО ОКРУГА С ВНУТРИГОРОДСКИМ ДЕЛЕНИЕМ)</w:t>
      </w:r>
    </w:p>
    <w:p w:rsidR="008A69BB" w:rsidRDefault="008A69BB">
      <w:pPr>
        <w:pStyle w:val="ConsPlusTitle"/>
        <w:jc w:val="center"/>
      </w:pPr>
      <w:r>
        <w:t>РЕСПУБЛИКИ ДАГЕСТАН</w:t>
      </w:r>
    </w:p>
    <w:p w:rsidR="008A69BB" w:rsidRDefault="008A69BB">
      <w:pPr>
        <w:pStyle w:val="ConsPlusNormal"/>
        <w:jc w:val="both"/>
      </w:pPr>
    </w:p>
    <w:p w:rsidR="008A69BB" w:rsidRDefault="008A69BB">
      <w:pPr>
        <w:pStyle w:val="ConsPlusNormal"/>
        <w:jc w:val="right"/>
      </w:pPr>
      <w:r>
        <w:t>Принят Народным Собранием</w:t>
      </w:r>
    </w:p>
    <w:p w:rsidR="008A69BB" w:rsidRDefault="008A69BB">
      <w:pPr>
        <w:pStyle w:val="ConsPlusNormal"/>
        <w:jc w:val="right"/>
      </w:pPr>
      <w:r>
        <w:t>Республики Дагестан</w:t>
      </w:r>
    </w:p>
    <w:p w:rsidR="008A69BB" w:rsidRDefault="008A69BB">
      <w:pPr>
        <w:pStyle w:val="ConsPlusNormal"/>
        <w:jc w:val="right"/>
      </w:pPr>
      <w:r>
        <w:t>20 октября 2005 года</w:t>
      </w:r>
    </w:p>
    <w:p w:rsidR="008A69BB" w:rsidRDefault="008A69BB">
      <w:pPr>
        <w:pStyle w:val="ConsPlusNormal"/>
        <w:jc w:val="center"/>
      </w:pPr>
      <w:bookmarkStart w:id="0" w:name="_GoBack"/>
      <w:bookmarkEnd w:id="0"/>
      <w:r>
        <w:t xml:space="preserve"> (в ред. Законов Республики Дагестан</w:t>
      </w:r>
    </w:p>
    <w:p w:rsidR="008A69BB" w:rsidRDefault="008A69BB">
      <w:pPr>
        <w:pStyle w:val="ConsPlusNormal"/>
        <w:jc w:val="center"/>
      </w:pPr>
      <w:r>
        <w:t xml:space="preserve">от 08.12.2006 </w:t>
      </w:r>
      <w:hyperlink r:id="rId4" w:history="1">
        <w:r>
          <w:rPr>
            <w:color w:val="0000FF"/>
          </w:rPr>
          <w:t>N 65</w:t>
        </w:r>
      </w:hyperlink>
      <w:r>
        <w:t xml:space="preserve">, от 01.11.2007 </w:t>
      </w:r>
      <w:hyperlink r:id="rId5" w:history="1">
        <w:r>
          <w:rPr>
            <w:color w:val="0000FF"/>
          </w:rPr>
          <w:t>N 48</w:t>
        </w:r>
      </w:hyperlink>
      <w:r>
        <w:t>,</w:t>
      </w:r>
    </w:p>
    <w:p w:rsidR="008A69BB" w:rsidRDefault="008A69BB">
      <w:pPr>
        <w:pStyle w:val="ConsPlusNormal"/>
        <w:jc w:val="center"/>
      </w:pPr>
      <w:r>
        <w:t xml:space="preserve">от 29.12.2008 </w:t>
      </w:r>
      <w:hyperlink r:id="rId6" w:history="1">
        <w:r>
          <w:rPr>
            <w:color w:val="0000FF"/>
          </w:rPr>
          <w:t>N 68</w:t>
        </w:r>
      </w:hyperlink>
      <w:r>
        <w:t xml:space="preserve">, от 23.11.2010 </w:t>
      </w:r>
      <w:hyperlink r:id="rId7" w:history="1">
        <w:r>
          <w:rPr>
            <w:color w:val="0000FF"/>
          </w:rPr>
          <w:t>N 68</w:t>
        </w:r>
      </w:hyperlink>
      <w:r>
        <w:t>,</w:t>
      </w:r>
    </w:p>
    <w:p w:rsidR="008A69BB" w:rsidRDefault="008A69BB">
      <w:pPr>
        <w:pStyle w:val="ConsPlusNormal"/>
        <w:jc w:val="center"/>
      </w:pPr>
      <w:r>
        <w:t xml:space="preserve">от 27.12.2011 </w:t>
      </w:r>
      <w:hyperlink r:id="rId8" w:history="1">
        <w:r>
          <w:rPr>
            <w:color w:val="0000FF"/>
          </w:rPr>
          <w:t>N 87</w:t>
        </w:r>
      </w:hyperlink>
      <w:r>
        <w:t xml:space="preserve">, от 01.02.2012 </w:t>
      </w:r>
      <w:hyperlink r:id="rId9" w:history="1">
        <w:r>
          <w:rPr>
            <w:color w:val="0000FF"/>
          </w:rPr>
          <w:t>N 1</w:t>
        </w:r>
      </w:hyperlink>
      <w:r>
        <w:t>,</w:t>
      </w:r>
    </w:p>
    <w:p w:rsidR="008A69BB" w:rsidRDefault="008A69BB">
      <w:pPr>
        <w:pStyle w:val="ConsPlusNormal"/>
        <w:jc w:val="center"/>
      </w:pPr>
      <w:r>
        <w:t xml:space="preserve">от 07.12.2012 </w:t>
      </w:r>
      <w:hyperlink r:id="rId10" w:history="1">
        <w:r>
          <w:rPr>
            <w:color w:val="0000FF"/>
          </w:rPr>
          <w:t>N 88</w:t>
        </w:r>
      </w:hyperlink>
      <w:r>
        <w:t xml:space="preserve">, от 30.11.2015 </w:t>
      </w:r>
      <w:hyperlink r:id="rId11" w:history="1">
        <w:r>
          <w:rPr>
            <w:color w:val="0000FF"/>
          </w:rPr>
          <w:t>N 102</w:t>
        </w:r>
      </w:hyperlink>
      <w:r>
        <w:t>,</w:t>
      </w:r>
    </w:p>
    <w:p w:rsidR="008A69BB" w:rsidRDefault="008A69BB">
      <w:pPr>
        <w:pStyle w:val="ConsPlusNormal"/>
        <w:jc w:val="center"/>
      </w:pPr>
      <w:r>
        <w:t xml:space="preserve">от 29.12.2017 </w:t>
      </w:r>
      <w:hyperlink r:id="rId12" w:history="1">
        <w:r>
          <w:rPr>
            <w:color w:val="0000FF"/>
          </w:rPr>
          <w:t>N 111</w:t>
        </w:r>
      </w:hyperlink>
      <w:r>
        <w:t>)</w:t>
      </w:r>
    </w:p>
    <w:p w:rsidR="008A69BB" w:rsidRDefault="008A69BB">
      <w:pPr>
        <w:pStyle w:val="ConsPlusNormal"/>
        <w:jc w:val="both"/>
      </w:pPr>
    </w:p>
    <w:p w:rsidR="008A69BB" w:rsidRDefault="008A69BB">
      <w:pPr>
        <w:pStyle w:val="ConsPlusNormal"/>
        <w:ind w:firstLine="540"/>
        <w:jc w:val="both"/>
      </w:pPr>
      <w:r>
        <w:t xml:space="preserve">Настоящий Закон в соответствии с федеральным законодательством </w:t>
      </w:r>
      <w:hyperlink r:id="rId13" w:history="1">
        <w:r>
          <w:rPr>
            <w:color w:val="0000FF"/>
          </w:rPr>
          <w:t>определяет</w:t>
        </w:r>
      </w:hyperlink>
      <w:r>
        <w:t xml:space="preserve"> порядок образования республиканского фонда финансовой поддержки муниципальных районов (городских округов, городского округа с внутригородским делением) и распределения дотаций на выравнивание уровня расчетной бюджетной обеспеченности муниципальных районов (городских округов, городского округа с внутригородским делением) из вышеназванного фонда.</w:t>
      </w:r>
    </w:p>
    <w:p w:rsidR="008A69BB" w:rsidRDefault="008A69BB">
      <w:pPr>
        <w:pStyle w:val="ConsPlusNormal"/>
        <w:jc w:val="both"/>
      </w:pPr>
      <w:r>
        <w:t xml:space="preserve">(в ред. </w:t>
      </w:r>
      <w:hyperlink r:id="rId14" w:history="1">
        <w:r>
          <w:rPr>
            <w:color w:val="0000FF"/>
          </w:rPr>
          <w:t>Закона</w:t>
        </w:r>
      </w:hyperlink>
      <w:r>
        <w:t xml:space="preserve"> Республики Дагестан от 29.12.2017 N 111)</w:t>
      </w:r>
    </w:p>
    <w:p w:rsidR="008A69BB" w:rsidRDefault="008A69BB">
      <w:pPr>
        <w:pStyle w:val="ConsPlusNormal"/>
        <w:jc w:val="both"/>
      </w:pPr>
    </w:p>
    <w:p w:rsidR="008A69BB" w:rsidRDefault="008A69BB">
      <w:pPr>
        <w:pStyle w:val="ConsPlusNormal"/>
        <w:ind w:firstLine="540"/>
        <w:jc w:val="both"/>
        <w:outlineLvl w:val="1"/>
      </w:pPr>
      <w:r>
        <w:t>Статья 1. Республиканский фонд финансовой поддержки муниципальных районов (городских округов, городского округа с внутригородским делением)</w:t>
      </w:r>
    </w:p>
    <w:p w:rsidR="008A69BB" w:rsidRDefault="008A69BB">
      <w:pPr>
        <w:pStyle w:val="ConsPlusNormal"/>
        <w:jc w:val="both"/>
      </w:pPr>
      <w:r>
        <w:t xml:space="preserve">(в ред. </w:t>
      </w:r>
      <w:hyperlink r:id="rId15" w:history="1">
        <w:r>
          <w:rPr>
            <w:color w:val="0000FF"/>
          </w:rPr>
          <w:t>Закона</w:t>
        </w:r>
      </w:hyperlink>
      <w:r>
        <w:t xml:space="preserve"> Республики Дагестан от 29.12.2017 N 111)</w:t>
      </w:r>
    </w:p>
    <w:p w:rsidR="008A69BB" w:rsidRDefault="008A69BB">
      <w:pPr>
        <w:pStyle w:val="ConsPlusNormal"/>
        <w:jc w:val="both"/>
      </w:pPr>
    </w:p>
    <w:p w:rsidR="008A69BB" w:rsidRDefault="008A69BB">
      <w:pPr>
        <w:pStyle w:val="ConsPlusNormal"/>
        <w:ind w:firstLine="540"/>
        <w:jc w:val="both"/>
      </w:pPr>
      <w:r>
        <w:t>1. Республиканский фонд финансовой поддержки муниципальных районов (городских округов, городского округа с внутригородским делением) Республики Дагестан (далее - фонд) образуется в составе республиканского бюджета Республики Дагестан с целью выравнивания уровня бюджетной обеспеченности муниципальных районов (городских округов, городского округа с внутригородским делением) по исполнению своих полномочий в решении вопросов местного значения в пределах финансовой помощи, получаемой из федерального бюджета, налоговых и неналоговых доходов республиканского бюджета Республики Дагестан.</w:t>
      </w:r>
    </w:p>
    <w:p w:rsidR="008A69BB" w:rsidRDefault="008A69BB">
      <w:pPr>
        <w:pStyle w:val="ConsPlusNormal"/>
        <w:jc w:val="both"/>
      </w:pPr>
      <w:r>
        <w:lastRenderedPageBreak/>
        <w:t xml:space="preserve">(в ред. </w:t>
      </w:r>
      <w:hyperlink r:id="rId16" w:history="1">
        <w:r>
          <w:rPr>
            <w:color w:val="0000FF"/>
          </w:rPr>
          <w:t>Закона</w:t>
        </w:r>
      </w:hyperlink>
      <w:r>
        <w:t xml:space="preserve"> Республики Дагестан от 29.12.2017 N 111)</w:t>
      </w:r>
    </w:p>
    <w:p w:rsidR="008A69BB" w:rsidRDefault="008A69BB">
      <w:pPr>
        <w:pStyle w:val="ConsPlusNormal"/>
        <w:spacing w:before="280"/>
        <w:ind w:firstLine="540"/>
        <w:jc w:val="both"/>
      </w:pPr>
      <w:r>
        <w:t>2. Объем фонда утверждается законом о республиканском бюджете Республики Дагестан на очередной финансовый год.</w:t>
      </w:r>
    </w:p>
    <w:p w:rsidR="008A69BB" w:rsidRDefault="008A69BB">
      <w:pPr>
        <w:pStyle w:val="ConsPlusNormal"/>
        <w:spacing w:before="280"/>
        <w:ind w:firstLine="540"/>
        <w:jc w:val="both"/>
      </w:pPr>
      <w:r>
        <w:t>3. Распределение и размер дотаций на выравнивание уровня бюджетной обеспеченности муниципальных районов (городских округов, городского округа с внутригородским делением) из фонда утверждаются законом о республиканском бюджете Республики Дагестан на очередной финансовый год.</w:t>
      </w:r>
    </w:p>
    <w:p w:rsidR="008A69BB" w:rsidRDefault="008A69BB">
      <w:pPr>
        <w:pStyle w:val="ConsPlusNormal"/>
        <w:jc w:val="both"/>
      </w:pPr>
      <w:r>
        <w:t xml:space="preserve">(в ред. </w:t>
      </w:r>
      <w:hyperlink r:id="rId17" w:history="1">
        <w:r>
          <w:rPr>
            <w:color w:val="0000FF"/>
          </w:rPr>
          <w:t>Закона</w:t>
        </w:r>
      </w:hyperlink>
      <w:r>
        <w:t xml:space="preserve"> Республики Дагестан от 29.12.2017 N 111)</w:t>
      </w:r>
    </w:p>
    <w:p w:rsidR="008A69BB" w:rsidRDefault="008A69BB">
      <w:pPr>
        <w:pStyle w:val="ConsPlusNormal"/>
        <w:jc w:val="both"/>
      </w:pPr>
    </w:p>
    <w:p w:rsidR="008A69BB" w:rsidRDefault="008A69BB">
      <w:pPr>
        <w:pStyle w:val="ConsPlusNormal"/>
        <w:ind w:firstLine="540"/>
        <w:jc w:val="both"/>
        <w:outlineLvl w:val="1"/>
      </w:pPr>
      <w:r>
        <w:t>Статья 2. Дотация на выравнивание уровня бюджетной обеспеченности муниципальных районов (городских округов, городского округа с внутригородским делением)</w:t>
      </w:r>
    </w:p>
    <w:p w:rsidR="008A69BB" w:rsidRDefault="008A69BB">
      <w:pPr>
        <w:pStyle w:val="ConsPlusNormal"/>
        <w:jc w:val="both"/>
      </w:pPr>
      <w:r>
        <w:t xml:space="preserve">(в ред. </w:t>
      </w:r>
      <w:hyperlink r:id="rId18" w:history="1">
        <w:r>
          <w:rPr>
            <w:color w:val="0000FF"/>
          </w:rPr>
          <w:t>Закона</w:t>
        </w:r>
      </w:hyperlink>
      <w:r>
        <w:t xml:space="preserve"> Республики Дагестан от 29.12.2017 N 111)</w:t>
      </w:r>
    </w:p>
    <w:p w:rsidR="008A69BB" w:rsidRDefault="008A69BB">
      <w:pPr>
        <w:pStyle w:val="ConsPlusNormal"/>
        <w:jc w:val="both"/>
      </w:pPr>
    </w:p>
    <w:p w:rsidR="008A69BB" w:rsidRDefault="008A69BB">
      <w:pPr>
        <w:pStyle w:val="ConsPlusNormal"/>
        <w:ind w:firstLine="540"/>
        <w:jc w:val="both"/>
      </w:pPr>
      <w:r>
        <w:t>1. Дотация из фонда предоставляется муниципальным районам (городским округам, городскому округу с внутригородским делением) Республики Дагестан,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муниципальных районов (городских округов, городского округа с внутригородским делением).</w:t>
      </w:r>
    </w:p>
    <w:p w:rsidR="008A69BB" w:rsidRDefault="008A69BB">
      <w:pPr>
        <w:pStyle w:val="ConsPlusNormal"/>
        <w:jc w:val="both"/>
      </w:pPr>
      <w:r>
        <w:t xml:space="preserve">(в ред. </w:t>
      </w:r>
      <w:hyperlink r:id="rId19" w:history="1">
        <w:r>
          <w:rPr>
            <w:color w:val="0000FF"/>
          </w:rPr>
          <w:t>Закона</w:t>
        </w:r>
      </w:hyperlink>
      <w:r>
        <w:t xml:space="preserve"> Республики Дагестан от 29.12.2017 N 111)</w:t>
      </w:r>
    </w:p>
    <w:p w:rsidR="008A69BB" w:rsidRDefault="008A69BB">
      <w:pPr>
        <w:pStyle w:val="ConsPlusNormal"/>
        <w:spacing w:before="280"/>
        <w:ind w:firstLine="540"/>
        <w:jc w:val="both"/>
      </w:pPr>
      <w:r>
        <w:t xml:space="preserve">Использование при определении уровня расчетной бюджетной обеспеченности муниципальных районов (городских округов, городского округа с внутригородским делением) показателей фактических доходов и расходов за отчетный период и (или) </w:t>
      </w:r>
      <w:proofErr w:type="gramStart"/>
      <w:r>
        <w:t>показателей</w:t>
      </w:r>
      <w:proofErr w:type="gramEnd"/>
      <w:r>
        <w:t xml:space="preserve"> прогнозируемых на плановый период доходов и расходов отдельных муниципальных районов (городских округов, городского округа с внутригородским делением) не допускается.</w:t>
      </w:r>
    </w:p>
    <w:p w:rsidR="008A69BB" w:rsidRDefault="008A69BB">
      <w:pPr>
        <w:pStyle w:val="ConsPlusNormal"/>
        <w:jc w:val="both"/>
      </w:pPr>
      <w:r>
        <w:t xml:space="preserve">(в ред. </w:t>
      </w:r>
      <w:hyperlink r:id="rId20" w:history="1">
        <w:r>
          <w:rPr>
            <w:color w:val="0000FF"/>
          </w:rPr>
          <w:t>Закона</w:t>
        </w:r>
      </w:hyperlink>
      <w:r>
        <w:t xml:space="preserve"> Республики Дагестан от 29.12.2017 N 111)</w:t>
      </w:r>
    </w:p>
    <w:p w:rsidR="008A69BB" w:rsidRDefault="008A69BB">
      <w:pPr>
        <w:pStyle w:val="ConsPlusNormal"/>
        <w:spacing w:before="280"/>
        <w:ind w:firstLine="540"/>
        <w:jc w:val="both"/>
      </w:pPr>
      <w:r>
        <w:t xml:space="preserve">2. Оценка показателей уровня расчетной бюджетной обеспеченности муниципальных районов (городских округов, городского округа с внутригородским делением), распределение и размер дотаций на выравнивание уровня бюджетной обеспеченности муниципальных районов (городских округов, городского округа с внутригородским делением) из фонда исчисляются в соответствии с </w:t>
      </w:r>
      <w:hyperlink w:anchor="P96" w:history="1">
        <w:r>
          <w:rPr>
            <w:color w:val="0000FF"/>
          </w:rPr>
          <w:t>приложением</w:t>
        </w:r>
      </w:hyperlink>
      <w:r>
        <w:t xml:space="preserve"> к настоящему Закону.</w:t>
      </w:r>
    </w:p>
    <w:p w:rsidR="008A69BB" w:rsidRDefault="008A69BB">
      <w:pPr>
        <w:pStyle w:val="ConsPlusNormal"/>
        <w:jc w:val="both"/>
      </w:pPr>
      <w:r>
        <w:t xml:space="preserve">(в ред. </w:t>
      </w:r>
      <w:hyperlink r:id="rId21" w:history="1">
        <w:r>
          <w:rPr>
            <w:color w:val="0000FF"/>
          </w:rPr>
          <w:t>Закона</w:t>
        </w:r>
      </w:hyperlink>
      <w:r>
        <w:t xml:space="preserve"> Республики Дагестан от 29.12.2017 N 111)</w:t>
      </w:r>
    </w:p>
    <w:p w:rsidR="008A69BB" w:rsidRDefault="008A69BB">
      <w:pPr>
        <w:pStyle w:val="ConsPlusNormal"/>
        <w:spacing w:before="280"/>
        <w:ind w:firstLine="540"/>
        <w:jc w:val="both"/>
      </w:pPr>
      <w:r>
        <w:t xml:space="preserve">3. Дотация на выравнивание расчетной бюджетной обеспеченности муниципального района (городского округа, городского округа с внутригородским делением) в соответствии с федеральным законодательством и законодательством Республики Дагестан может быть полностью или частично заменена дополнительными нормативами отчислений от налога на доходы </w:t>
      </w:r>
      <w:r>
        <w:lastRenderedPageBreak/>
        <w:t>физических лиц.</w:t>
      </w:r>
    </w:p>
    <w:p w:rsidR="008A69BB" w:rsidRDefault="008A69BB">
      <w:pPr>
        <w:pStyle w:val="ConsPlusNormal"/>
        <w:jc w:val="both"/>
      </w:pPr>
      <w:r>
        <w:t xml:space="preserve">(в ред. </w:t>
      </w:r>
      <w:hyperlink r:id="rId22" w:history="1">
        <w:r>
          <w:rPr>
            <w:color w:val="0000FF"/>
          </w:rPr>
          <w:t>Закона</w:t>
        </w:r>
      </w:hyperlink>
      <w:r>
        <w:t xml:space="preserve"> Республики Дагестан от 29.12.2017 N 111)</w:t>
      </w:r>
    </w:p>
    <w:p w:rsidR="008A69BB" w:rsidRDefault="008A69BB">
      <w:pPr>
        <w:pStyle w:val="ConsPlusNormal"/>
        <w:spacing w:before="280"/>
        <w:ind w:firstLine="540"/>
        <w:jc w:val="both"/>
      </w:pPr>
      <w:r>
        <w:t>Изменение дополнительных нормативов отчислений от налога на доходы физических лиц в бюджеты муниципальных районов (городских округов, городского округа с внутригородским делением) в течение финансового года не допускается.</w:t>
      </w:r>
    </w:p>
    <w:p w:rsidR="008A69BB" w:rsidRDefault="008A69BB">
      <w:pPr>
        <w:pStyle w:val="ConsPlusNormal"/>
        <w:jc w:val="both"/>
      </w:pPr>
      <w:r>
        <w:t xml:space="preserve">(в ред. </w:t>
      </w:r>
      <w:hyperlink r:id="rId23" w:history="1">
        <w:r>
          <w:rPr>
            <w:color w:val="0000FF"/>
          </w:rPr>
          <w:t>Закона</w:t>
        </w:r>
      </w:hyperlink>
      <w:r>
        <w:t xml:space="preserve"> Республики Дагестан от 29.12.2017 N 111)</w:t>
      </w:r>
    </w:p>
    <w:p w:rsidR="008A69BB" w:rsidRDefault="008A69BB">
      <w:pPr>
        <w:pStyle w:val="ConsPlusNormal"/>
        <w:spacing w:before="280"/>
        <w:ind w:firstLine="540"/>
        <w:jc w:val="both"/>
      </w:pPr>
      <w:r>
        <w:t>Средства, полученные муниципальным районом (городским округом, городским округом с внутригородским делением) по дополнительному нормативу отчислений от налога на доходы физических лиц сверх объема расчетной дотации, изъятию в республиканский бюджет Республики Дагестан и (или) учету при последующем распределении финансовой помощи не подлежат.</w:t>
      </w:r>
    </w:p>
    <w:p w:rsidR="008A69BB" w:rsidRDefault="008A69BB">
      <w:pPr>
        <w:pStyle w:val="ConsPlusNormal"/>
        <w:jc w:val="both"/>
      </w:pPr>
      <w:r>
        <w:t xml:space="preserve">(в ред. </w:t>
      </w:r>
      <w:hyperlink r:id="rId24" w:history="1">
        <w:r>
          <w:rPr>
            <w:color w:val="0000FF"/>
          </w:rPr>
          <w:t>Закона</w:t>
        </w:r>
      </w:hyperlink>
      <w:r>
        <w:t xml:space="preserve"> Республики Дагестан от 29.12.2017 N 111)</w:t>
      </w:r>
    </w:p>
    <w:p w:rsidR="008A69BB" w:rsidRDefault="008A69BB">
      <w:pPr>
        <w:pStyle w:val="ConsPlusNormal"/>
        <w:spacing w:before="280"/>
        <w:ind w:firstLine="540"/>
        <w:jc w:val="both"/>
      </w:pPr>
      <w:r>
        <w:t>Потери бюджета муниципального района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в объеме ниже расчетной дотации компенсации из республиканского бюджета Республики Дагестан и (или) учету при последующем распределении финансовой помощи не подлежат.</w:t>
      </w:r>
    </w:p>
    <w:p w:rsidR="008A69BB" w:rsidRDefault="008A69BB">
      <w:pPr>
        <w:pStyle w:val="ConsPlusNormal"/>
        <w:jc w:val="both"/>
      </w:pPr>
      <w:r>
        <w:t xml:space="preserve">(в ред. </w:t>
      </w:r>
      <w:hyperlink r:id="rId25" w:history="1">
        <w:r>
          <w:rPr>
            <w:color w:val="0000FF"/>
          </w:rPr>
          <w:t>Закона</w:t>
        </w:r>
      </w:hyperlink>
      <w:r>
        <w:t xml:space="preserve"> Республики Дагестан от 29.12.2017 N 111)</w:t>
      </w:r>
    </w:p>
    <w:p w:rsidR="008A69BB" w:rsidRDefault="008A69BB">
      <w:pPr>
        <w:pStyle w:val="ConsPlusNormal"/>
        <w:spacing w:before="280"/>
        <w:ind w:firstLine="540"/>
        <w:jc w:val="both"/>
      </w:pPr>
      <w:r>
        <w:t xml:space="preserve">4. В случае если уровень расчетной бюджетной обеспеченности муниципального района (городского округа, городского округа с внутригородским делением) до выравнивания уровня бюджетной обеспеченности муниципальных районов (городских округов, городского округа с внутригородским делением) в отчетном финансовом году в расчете на одного жителя в два и более раза превышал средний уровень по Республике Дагестан, законом о республиканском бюджете Республики Дагестан на очередной финансовый год может быть предусмотрено перечисление субвенций из бюджета данного муниципального района (городского округа, городского округа с внутригородским делением) в фонд. В случае невыполнения муниципальным районом (городским округом, городским округом с внутригородским делением) требований указанного закона Республики Дагестан о перечислении субвенций допускается централизация части доходов от местных налогов и сборов и (или) снижение для данного муниципального района (городского округа, городского округа с внутригородским делением) в соответствии с федеральным законодательством нормативов отчислений от федеральных и республиканских налогов и сборов до уровня, обеспечивающего поступление средств в фонд в размере указанных субвенций. Объем указанной субвенции для отдельного муниципального района (городского округа, городского округа с внутригородским делением) в расчете на одного жителя не может превышать 50 процентов разницы между расчетными налоговыми доходами бюджета </w:t>
      </w:r>
      <w:r>
        <w:lastRenderedPageBreak/>
        <w:t>муниципального района (городского округа, городского округа с внутригородским делением) (без учета доходов по дополнительным нормативам отчислений) в расчете на одного жителя и двукратным средним уровнем расчетных налоговых доходов в расчете на одного жителя в последнем отчетном году.</w:t>
      </w:r>
    </w:p>
    <w:p w:rsidR="008A69BB" w:rsidRDefault="008A69BB">
      <w:pPr>
        <w:pStyle w:val="ConsPlusNormal"/>
        <w:jc w:val="both"/>
      </w:pPr>
      <w:r>
        <w:t xml:space="preserve">(в ред. </w:t>
      </w:r>
      <w:hyperlink r:id="rId26" w:history="1">
        <w:r>
          <w:rPr>
            <w:color w:val="0000FF"/>
          </w:rPr>
          <w:t>Закона</w:t>
        </w:r>
      </w:hyperlink>
      <w:r>
        <w:t xml:space="preserve"> Республики Дагестан от 29.12.2017 N 111)</w:t>
      </w:r>
    </w:p>
    <w:p w:rsidR="008A69BB" w:rsidRDefault="008A69BB">
      <w:pPr>
        <w:pStyle w:val="ConsPlusNormal"/>
        <w:jc w:val="both"/>
      </w:pPr>
    </w:p>
    <w:p w:rsidR="008A69BB" w:rsidRDefault="008A69BB">
      <w:pPr>
        <w:pStyle w:val="ConsPlusNormal"/>
        <w:ind w:firstLine="540"/>
        <w:jc w:val="both"/>
        <w:outlineLvl w:val="1"/>
      </w:pPr>
      <w:r>
        <w:t>Статья 3. Особенности расчета дотаций на выравнивание уровня бюджетной обеспеченности муниципальных районов (городских округов, городского округа с внутригородским делением)</w:t>
      </w:r>
    </w:p>
    <w:p w:rsidR="008A69BB" w:rsidRDefault="008A69BB">
      <w:pPr>
        <w:pStyle w:val="ConsPlusNormal"/>
        <w:jc w:val="both"/>
      </w:pPr>
      <w:r>
        <w:t xml:space="preserve">(в ред. </w:t>
      </w:r>
      <w:hyperlink r:id="rId27" w:history="1">
        <w:r>
          <w:rPr>
            <w:color w:val="0000FF"/>
          </w:rPr>
          <w:t>Закона</w:t>
        </w:r>
      </w:hyperlink>
      <w:r>
        <w:t xml:space="preserve"> Республики Дагестан от 29.12.2017 N 111)</w:t>
      </w:r>
    </w:p>
    <w:p w:rsidR="008A69BB" w:rsidRDefault="008A69BB">
      <w:pPr>
        <w:pStyle w:val="ConsPlusNormal"/>
        <w:jc w:val="both"/>
      </w:pPr>
    </w:p>
    <w:p w:rsidR="008A69BB" w:rsidRDefault="008A69BB">
      <w:pPr>
        <w:pStyle w:val="ConsPlusNormal"/>
        <w:ind w:firstLine="540"/>
        <w:jc w:val="both"/>
      </w:pPr>
      <w:r>
        <w:t>В составе дотаций из фонда могут быть выделены дотации, отражающие отдельные факторы и условия, учитываемые при определении уровня расчетной бюджетной обеспеченности муниципального района (городского округа, городского округа с внутригородским делением). Объем указанных дотаций не может превышать 10 процентов общего объема финансовой помощи бюджетам муниципальных районов (городских округов, городского округа с внутригородским делением) из республиканского бюджета Республики Дагестан.</w:t>
      </w:r>
    </w:p>
    <w:p w:rsidR="008A69BB" w:rsidRDefault="008A69BB">
      <w:pPr>
        <w:pStyle w:val="ConsPlusNormal"/>
        <w:jc w:val="both"/>
      </w:pPr>
      <w:r>
        <w:t xml:space="preserve">(в ред. </w:t>
      </w:r>
      <w:hyperlink r:id="rId28" w:history="1">
        <w:r>
          <w:rPr>
            <w:color w:val="0000FF"/>
          </w:rPr>
          <w:t>Закона</w:t>
        </w:r>
      </w:hyperlink>
      <w:r>
        <w:t xml:space="preserve"> Республики Дагестан от 29.12.2017 N 111)</w:t>
      </w:r>
    </w:p>
    <w:p w:rsidR="008A69BB" w:rsidRDefault="008A69BB">
      <w:pPr>
        <w:pStyle w:val="ConsPlusNormal"/>
        <w:jc w:val="both"/>
      </w:pPr>
    </w:p>
    <w:p w:rsidR="008A69BB" w:rsidRDefault="008A69BB">
      <w:pPr>
        <w:pStyle w:val="ConsPlusNormal"/>
        <w:ind w:firstLine="540"/>
        <w:jc w:val="both"/>
        <w:outlineLvl w:val="1"/>
      </w:pPr>
      <w:r>
        <w:t>Статья 4. Права органов государственной власти Республики Дагестан при предоставлении дотаций бюджетам муниципальных районов (городских округов, городского округа с внутригородским делением) Республики Дагестан</w:t>
      </w:r>
    </w:p>
    <w:p w:rsidR="008A69BB" w:rsidRDefault="008A69BB">
      <w:pPr>
        <w:pStyle w:val="ConsPlusNormal"/>
        <w:jc w:val="both"/>
      </w:pPr>
      <w:r>
        <w:t xml:space="preserve">(в ред. </w:t>
      </w:r>
      <w:hyperlink r:id="rId29" w:history="1">
        <w:r>
          <w:rPr>
            <w:color w:val="0000FF"/>
          </w:rPr>
          <w:t>Закона</w:t>
        </w:r>
      </w:hyperlink>
      <w:r>
        <w:t xml:space="preserve"> Республики Дагестан от 29.12.2017 N 111)</w:t>
      </w:r>
    </w:p>
    <w:p w:rsidR="008A69BB" w:rsidRDefault="008A69BB">
      <w:pPr>
        <w:pStyle w:val="ConsPlusNormal"/>
        <w:jc w:val="both"/>
      </w:pPr>
    </w:p>
    <w:p w:rsidR="008A69BB" w:rsidRDefault="008A69BB">
      <w:pPr>
        <w:pStyle w:val="ConsPlusNormal"/>
        <w:ind w:firstLine="540"/>
        <w:jc w:val="both"/>
      </w:pPr>
      <w:r>
        <w:t>1. Дотации из фонда, предусмотренные к перечислению в бюджеты муниципальных районов (городских округов, городского округа с внутригородским делением) Республики Дагестан в соответствии с настоящим Законом и законом о республиканском бюджете Республики Дагестан, предоставляются при условии соблюдения муниципальными районами (городскими округами, городским округом с внутригородским делением) Республики Дагестан требований бюджетного и налогового законодательства.</w:t>
      </w:r>
    </w:p>
    <w:p w:rsidR="008A69BB" w:rsidRDefault="008A69BB">
      <w:pPr>
        <w:pStyle w:val="ConsPlusNormal"/>
        <w:jc w:val="both"/>
      </w:pPr>
      <w:r>
        <w:t xml:space="preserve">(в ред. </w:t>
      </w:r>
      <w:hyperlink r:id="rId30" w:history="1">
        <w:r>
          <w:rPr>
            <w:color w:val="0000FF"/>
          </w:rPr>
          <w:t>Закона</w:t>
        </w:r>
      </w:hyperlink>
      <w:r>
        <w:t xml:space="preserve"> Республики Дагестан от 29.12.2017 N 111)</w:t>
      </w:r>
    </w:p>
    <w:p w:rsidR="008A69BB" w:rsidRDefault="008A69BB">
      <w:pPr>
        <w:pStyle w:val="ConsPlusNormal"/>
        <w:spacing w:before="280"/>
        <w:ind w:firstLine="540"/>
        <w:jc w:val="both"/>
      </w:pPr>
      <w:r>
        <w:t>В случае несоблюдения органами местного самоуправления налогового и бюджетного законодательства Правительство Республики Дагестан вправе приостанавливать или уменьшать финансирование дотации из фонда, предусмотренное разделом "Межбюджетные трансферты" функциональной классификации расходов бюджетов Российской Федерации.</w:t>
      </w:r>
    </w:p>
    <w:p w:rsidR="008A69BB" w:rsidRDefault="008A69BB">
      <w:pPr>
        <w:pStyle w:val="ConsPlusNormal"/>
        <w:spacing w:before="280"/>
        <w:ind w:firstLine="540"/>
        <w:jc w:val="both"/>
      </w:pPr>
      <w:r>
        <w:t xml:space="preserve">2. Проверка исполнения бюджетов муниципальных районов (городских округов, городского округа с внутригородским делением) Республики Дагестан, получающих дотации на выравнивание уровня бюджетной обеспеченности из </w:t>
      </w:r>
      <w:r>
        <w:lastRenderedPageBreak/>
        <w:t xml:space="preserve">фонда, проводится государственными органами Республики Дагестан в соответствии с Бюджетным </w:t>
      </w:r>
      <w:hyperlink r:id="rId31" w:history="1">
        <w:r>
          <w:rPr>
            <w:color w:val="0000FF"/>
          </w:rPr>
          <w:t>кодексом</w:t>
        </w:r>
      </w:hyperlink>
      <w:r>
        <w:t xml:space="preserve"> Российской Федерации, законами Республики Дагестан "</w:t>
      </w:r>
      <w:hyperlink r:id="rId32" w:history="1">
        <w:r>
          <w:rPr>
            <w:color w:val="0000FF"/>
          </w:rPr>
          <w:t>О Счетной палате</w:t>
        </w:r>
      </w:hyperlink>
      <w:r>
        <w:t xml:space="preserve"> Республики Дагестан и некоторых вопросах деятельности контрольно-счетных органов муниципальных образований", "</w:t>
      </w:r>
      <w:hyperlink r:id="rId33" w:history="1">
        <w:r>
          <w:rPr>
            <w:color w:val="0000FF"/>
          </w:rPr>
          <w:t>О бюджетном процессе</w:t>
        </w:r>
      </w:hyperlink>
      <w:r>
        <w:t xml:space="preserve"> и межбюджетных отношениях в Республике Дагестан" и другими федеральными и республиканскими нормативными правовыми актами.</w:t>
      </w:r>
    </w:p>
    <w:p w:rsidR="008A69BB" w:rsidRDefault="008A69BB">
      <w:pPr>
        <w:pStyle w:val="ConsPlusNormal"/>
        <w:jc w:val="both"/>
      </w:pPr>
      <w:r>
        <w:t xml:space="preserve">(в ред. Законов Республики Дагестан от 01.02.2012 </w:t>
      </w:r>
      <w:hyperlink r:id="rId34" w:history="1">
        <w:r>
          <w:rPr>
            <w:color w:val="0000FF"/>
          </w:rPr>
          <w:t>N 1</w:t>
        </w:r>
      </w:hyperlink>
      <w:r>
        <w:t xml:space="preserve">, от 29.12.2017 </w:t>
      </w:r>
      <w:hyperlink r:id="rId35" w:history="1">
        <w:r>
          <w:rPr>
            <w:color w:val="0000FF"/>
          </w:rPr>
          <w:t>N 111</w:t>
        </w:r>
      </w:hyperlink>
      <w:r>
        <w:t>)</w:t>
      </w:r>
    </w:p>
    <w:p w:rsidR="008A69BB" w:rsidRDefault="008A69BB">
      <w:pPr>
        <w:pStyle w:val="ConsPlusNormal"/>
        <w:spacing w:before="280"/>
        <w:ind w:firstLine="540"/>
        <w:jc w:val="both"/>
      </w:pPr>
      <w:r>
        <w:t>3. Порядок финансирования дотаций, особенности перечисления и использования средств на выравнивание уровня бюджетной обеспеченности из фонда определяются Правительством Республики Дагестан или уполномоченным государственным органом Республики Дагестан.</w:t>
      </w:r>
    </w:p>
    <w:p w:rsidR="008A69BB" w:rsidRDefault="008A69BB">
      <w:pPr>
        <w:pStyle w:val="ConsPlusNormal"/>
        <w:jc w:val="both"/>
      </w:pPr>
    </w:p>
    <w:p w:rsidR="008A69BB" w:rsidRDefault="008A69BB">
      <w:pPr>
        <w:pStyle w:val="ConsPlusNormal"/>
        <w:ind w:firstLine="540"/>
        <w:jc w:val="both"/>
        <w:outlineLvl w:val="1"/>
      </w:pPr>
      <w:r>
        <w:t>Статья 5. Заключительные и переходные положения</w:t>
      </w:r>
    </w:p>
    <w:p w:rsidR="008A69BB" w:rsidRDefault="008A69BB">
      <w:pPr>
        <w:pStyle w:val="ConsPlusNormal"/>
        <w:jc w:val="both"/>
      </w:pPr>
    </w:p>
    <w:p w:rsidR="008A69BB" w:rsidRDefault="008A69BB">
      <w:pPr>
        <w:pStyle w:val="ConsPlusNormal"/>
        <w:ind w:firstLine="540"/>
        <w:jc w:val="both"/>
      </w:pPr>
      <w:r>
        <w:t xml:space="preserve">1. Утратил силу. - </w:t>
      </w:r>
      <w:hyperlink r:id="rId36" w:history="1">
        <w:r>
          <w:rPr>
            <w:color w:val="0000FF"/>
          </w:rPr>
          <w:t>Закон</w:t>
        </w:r>
      </w:hyperlink>
      <w:r>
        <w:t xml:space="preserve"> Республики Дагестан от 08.12.2006 N 65.</w:t>
      </w:r>
    </w:p>
    <w:p w:rsidR="008A69BB" w:rsidRDefault="008A69BB">
      <w:pPr>
        <w:pStyle w:val="ConsPlusNormal"/>
        <w:spacing w:before="280"/>
        <w:ind w:firstLine="540"/>
        <w:jc w:val="both"/>
      </w:pPr>
      <w:r>
        <w:t>2. Иные нормативные правовые акты Республики Дагестан, устанавливающие бюджетные правоотношения, регулируемые настоящим Законом, действуют в части, не противоречащей настоящему Закону.</w:t>
      </w:r>
    </w:p>
    <w:p w:rsidR="008A69BB" w:rsidRDefault="008A69BB">
      <w:pPr>
        <w:pStyle w:val="ConsPlusNormal"/>
        <w:jc w:val="both"/>
      </w:pPr>
    </w:p>
    <w:p w:rsidR="008A69BB" w:rsidRDefault="008A69BB">
      <w:pPr>
        <w:pStyle w:val="ConsPlusNormal"/>
        <w:ind w:firstLine="540"/>
        <w:jc w:val="both"/>
        <w:outlineLvl w:val="1"/>
      </w:pPr>
      <w:r>
        <w:t>Статья 6. Вступление в силу настоящего Закона</w:t>
      </w:r>
    </w:p>
    <w:p w:rsidR="008A69BB" w:rsidRDefault="008A69BB">
      <w:pPr>
        <w:pStyle w:val="ConsPlusNormal"/>
        <w:jc w:val="both"/>
      </w:pPr>
    </w:p>
    <w:p w:rsidR="008A69BB" w:rsidRDefault="008A69BB">
      <w:pPr>
        <w:pStyle w:val="ConsPlusNormal"/>
        <w:ind w:firstLine="540"/>
        <w:jc w:val="both"/>
      </w:pPr>
      <w:r>
        <w:t>Настоящий Закон вступает в силу с 1 января 2006 года.</w:t>
      </w:r>
    </w:p>
    <w:p w:rsidR="008A69BB" w:rsidRDefault="008A69BB">
      <w:pPr>
        <w:pStyle w:val="ConsPlusNormal"/>
        <w:jc w:val="both"/>
      </w:pPr>
    </w:p>
    <w:p w:rsidR="008A69BB" w:rsidRDefault="008A69BB">
      <w:pPr>
        <w:pStyle w:val="ConsPlusNormal"/>
        <w:jc w:val="right"/>
      </w:pPr>
      <w:r>
        <w:t>Председатель Государственного Совета</w:t>
      </w:r>
    </w:p>
    <w:p w:rsidR="008A69BB" w:rsidRDefault="008A69BB">
      <w:pPr>
        <w:pStyle w:val="ConsPlusNormal"/>
        <w:jc w:val="right"/>
      </w:pPr>
      <w:r>
        <w:t>Республики Дагестан</w:t>
      </w:r>
    </w:p>
    <w:p w:rsidR="008A69BB" w:rsidRDefault="008A69BB">
      <w:pPr>
        <w:pStyle w:val="ConsPlusNormal"/>
        <w:jc w:val="right"/>
      </w:pPr>
      <w:r>
        <w:t>М.МАГОМЕДОВ</w:t>
      </w:r>
    </w:p>
    <w:p w:rsidR="008A69BB" w:rsidRDefault="008A69BB">
      <w:pPr>
        <w:pStyle w:val="ConsPlusNormal"/>
      </w:pPr>
      <w:r>
        <w:t>Махачкала</w:t>
      </w:r>
    </w:p>
    <w:p w:rsidR="008A69BB" w:rsidRDefault="008A69BB">
      <w:pPr>
        <w:pStyle w:val="ConsPlusNormal"/>
        <w:spacing w:before="280"/>
      </w:pPr>
      <w:r>
        <w:t>1 ноября 2005 года</w:t>
      </w:r>
    </w:p>
    <w:p w:rsidR="008A69BB" w:rsidRDefault="008A69BB">
      <w:pPr>
        <w:pStyle w:val="ConsPlusNormal"/>
        <w:spacing w:before="280"/>
      </w:pPr>
      <w:r>
        <w:t>N 44</w:t>
      </w:r>
    </w:p>
    <w:p w:rsidR="008A69BB" w:rsidRDefault="008A69BB">
      <w:pPr>
        <w:pStyle w:val="ConsPlusNormal"/>
        <w:jc w:val="both"/>
      </w:pPr>
    </w:p>
    <w:p w:rsidR="008A69BB" w:rsidRDefault="008A69BB">
      <w:pPr>
        <w:pStyle w:val="ConsPlusNormal"/>
        <w:jc w:val="both"/>
      </w:pPr>
    </w:p>
    <w:p w:rsidR="008A69BB" w:rsidRDefault="008A69BB">
      <w:pPr>
        <w:pStyle w:val="ConsPlusNormal"/>
        <w:jc w:val="both"/>
      </w:pPr>
    </w:p>
    <w:p w:rsidR="008A69BB" w:rsidRDefault="008A69BB">
      <w:pPr>
        <w:pStyle w:val="ConsPlusNormal"/>
        <w:jc w:val="both"/>
      </w:pPr>
    </w:p>
    <w:p w:rsidR="008A69BB" w:rsidRDefault="008A69BB">
      <w:pPr>
        <w:pStyle w:val="ConsPlusNormal"/>
        <w:jc w:val="both"/>
      </w:pPr>
    </w:p>
    <w:p w:rsidR="008A69BB" w:rsidRDefault="008A69BB">
      <w:pPr>
        <w:pStyle w:val="ConsPlusNormal"/>
        <w:jc w:val="right"/>
        <w:outlineLvl w:val="0"/>
      </w:pPr>
      <w:r>
        <w:t>Приложение</w:t>
      </w:r>
    </w:p>
    <w:p w:rsidR="008A69BB" w:rsidRDefault="008A69BB">
      <w:pPr>
        <w:pStyle w:val="ConsPlusNormal"/>
        <w:jc w:val="right"/>
      </w:pPr>
      <w:r>
        <w:t>к Закону Республики Дагестан</w:t>
      </w:r>
    </w:p>
    <w:p w:rsidR="008A69BB" w:rsidRDefault="008A69BB">
      <w:pPr>
        <w:pStyle w:val="ConsPlusNormal"/>
        <w:jc w:val="right"/>
      </w:pPr>
      <w:r>
        <w:t>от 1 ноября 2005 г. N 44</w:t>
      </w:r>
    </w:p>
    <w:p w:rsidR="008A69BB" w:rsidRDefault="008A69BB">
      <w:pPr>
        <w:pStyle w:val="ConsPlusNormal"/>
        <w:jc w:val="both"/>
      </w:pPr>
    </w:p>
    <w:p w:rsidR="008A69BB" w:rsidRDefault="008A69BB">
      <w:pPr>
        <w:pStyle w:val="ConsPlusTitle"/>
        <w:jc w:val="center"/>
      </w:pPr>
      <w:bookmarkStart w:id="1" w:name="P96"/>
      <w:bookmarkEnd w:id="1"/>
      <w:r>
        <w:t>МЕТОДИКА</w:t>
      </w:r>
    </w:p>
    <w:p w:rsidR="008A69BB" w:rsidRDefault="008A69BB">
      <w:pPr>
        <w:pStyle w:val="ConsPlusTitle"/>
        <w:jc w:val="center"/>
      </w:pPr>
      <w:r>
        <w:t>РАСПРЕДЕЛЕНИЯ СРЕДСТВ РЕСПУБЛИКАНСКОГО ФОНДА</w:t>
      </w:r>
    </w:p>
    <w:p w:rsidR="008A69BB" w:rsidRDefault="008A69BB">
      <w:pPr>
        <w:pStyle w:val="ConsPlusTitle"/>
        <w:jc w:val="center"/>
      </w:pPr>
      <w:r>
        <w:lastRenderedPageBreak/>
        <w:t>ФИНАНСОВОЙ ПОДДЕРЖКИ МУНИЦИПАЛЬНЫХ РАЙОНОВ</w:t>
      </w:r>
    </w:p>
    <w:p w:rsidR="008A69BB" w:rsidRDefault="008A69BB">
      <w:pPr>
        <w:pStyle w:val="ConsPlusTitle"/>
        <w:jc w:val="center"/>
      </w:pPr>
      <w:r>
        <w:t>(ГОРОДСКИХ ОКРУГОВ) РЕСПУБЛИКИ ДАГЕСТАН</w:t>
      </w:r>
    </w:p>
    <w:p w:rsidR="008A69BB" w:rsidRDefault="008A69BB">
      <w:pPr>
        <w:pStyle w:val="ConsPlusNormal"/>
        <w:jc w:val="center"/>
      </w:pPr>
      <w:r>
        <w:t>Список изменяющих документов</w:t>
      </w:r>
    </w:p>
    <w:p w:rsidR="008A69BB" w:rsidRDefault="008A69BB">
      <w:pPr>
        <w:pStyle w:val="ConsPlusNormal"/>
        <w:jc w:val="center"/>
      </w:pPr>
      <w:r>
        <w:t>(в ред. Законов Республики Дагестан</w:t>
      </w:r>
    </w:p>
    <w:p w:rsidR="008A69BB" w:rsidRDefault="008A69BB">
      <w:pPr>
        <w:pStyle w:val="ConsPlusNormal"/>
        <w:jc w:val="center"/>
      </w:pPr>
      <w:r>
        <w:t xml:space="preserve">от 08.12.2006 </w:t>
      </w:r>
      <w:hyperlink r:id="rId37" w:history="1">
        <w:r>
          <w:rPr>
            <w:color w:val="0000FF"/>
          </w:rPr>
          <w:t>N 65</w:t>
        </w:r>
      </w:hyperlink>
      <w:r>
        <w:t xml:space="preserve">, от 01.11.2007 </w:t>
      </w:r>
      <w:hyperlink r:id="rId38" w:history="1">
        <w:r>
          <w:rPr>
            <w:color w:val="0000FF"/>
          </w:rPr>
          <w:t>N 48</w:t>
        </w:r>
      </w:hyperlink>
      <w:r>
        <w:t>,</w:t>
      </w:r>
    </w:p>
    <w:p w:rsidR="008A69BB" w:rsidRDefault="008A69BB">
      <w:pPr>
        <w:pStyle w:val="ConsPlusNormal"/>
        <w:jc w:val="center"/>
      </w:pPr>
      <w:r>
        <w:t xml:space="preserve">от 29.12.2008 </w:t>
      </w:r>
      <w:hyperlink r:id="rId39" w:history="1">
        <w:r>
          <w:rPr>
            <w:color w:val="0000FF"/>
          </w:rPr>
          <w:t>N 68</w:t>
        </w:r>
      </w:hyperlink>
      <w:r>
        <w:t xml:space="preserve">, от 23.11.2010 </w:t>
      </w:r>
      <w:hyperlink r:id="rId40" w:history="1">
        <w:r>
          <w:rPr>
            <w:color w:val="0000FF"/>
          </w:rPr>
          <w:t>N 68</w:t>
        </w:r>
      </w:hyperlink>
      <w:r>
        <w:t>,</w:t>
      </w:r>
    </w:p>
    <w:p w:rsidR="008A69BB" w:rsidRDefault="008A69BB">
      <w:pPr>
        <w:pStyle w:val="ConsPlusNormal"/>
        <w:jc w:val="center"/>
      </w:pPr>
      <w:r>
        <w:t xml:space="preserve">от 27.12.2011 </w:t>
      </w:r>
      <w:hyperlink r:id="rId41" w:history="1">
        <w:r>
          <w:rPr>
            <w:color w:val="0000FF"/>
          </w:rPr>
          <w:t>N 87</w:t>
        </w:r>
      </w:hyperlink>
      <w:r>
        <w:t xml:space="preserve">, от 07.12.2012 </w:t>
      </w:r>
      <w:hyperlink r:id="rId42" w:history="1">
        <w:r>
          <w:rPr>
            <w:color w:val="0000FF"/>
          </w:rPr>
          <w:t>N 88</w:t>
        </w:r>
      </w:hyperlink>
      <w:r>
        <w:t>,</w:t>
      </w:r>
    </w:p>
    <w:p w:rsidR="008A69BB" w:rsidRDefault="008A69BB">
      <w:pPr>
        <w:pStyle w:val="ConsPlusNormal"/>
        <w:jc w:val="center"/>
      </w:pPr>
      <w:r>
        <w:t xml:space="preserve">от 30.11.2015 </w:t>
      </w:r>
      <w:hyperlink r:id="rId43" w:history="1">
        <w:r>
          <w:rPr>
            <w:color w:val="0000FF"/>
          </w:rPr>
          <w:t>N 102</w:t>
        </w:r>
      </w:hyperlink>
      <w:r>
        <w:t xml:space="preserve">, от 29.12.2017 </w:t>
      </w:r>
      <w:hyperlink r:id="rId44" w:history="1">
        <w:r>
          <w:rPr>
            <w:color w:val="0000FF"/>
          </w:rPr>
          <w:t>N 111</w:t>
        </w:r>
      </w:hyperlink>
      <w:r>
        <w:t>)</w:t>
      </w:r>
    </w:p>
    <w:p w:rsidR="008A69BB" w:rsidRDefault="008A69BB">
      <w:pPr>
        <w:pStyle w:val="ConsPlusNormal"/>
        <w:jc w:val="both"/>
      </w:pPr>
    </w:p>
    <w:p w:rsidR="008A69BB" w:rsidRDefault="008A69BB">
      <w:pPr>
        <w:pStyle w:val="ConsPlusNormal"/>
        <w:jc w:val="center"/>
        <w:outlineLvl w:val="1"/>
      </w:pPr>
      <w:r>
        <w:t>1. Общие положения</w:t>
      </w:r>
    </w:p>
    <w:p w:rsidR="008A69BB" w:rsidRDefault="008A69BB">
      <w:pPr>
        <w:pStyle w:val="ConsPlusNormal"/>
        <w:jc w:val="both"/>
      </w:pPr>
    </w:p>
    <w:p w:rsidR="008A69BB" w:rsidRDefault="008A69BB">
      <w:pPr>
        <w:pStyle w:val="ConsPlusNormal"/>
        <w:ind w:firstLine="540"/>
        <w:jc w:val="both"/>
      </w:pPr>
      <w:r>
        <w:t xml:space="preserve">1.1. Настоящая методика разработана с учетом новых требований налогового и бюджетного законодательства Российской Федерации, Федерального </w:t>
      </w:r>
      <w:hyperlink r:id="rId45" w:history="1">
        <w:r>
          <w:rPr>
            <w:color w:val="0000FF"/>
          </w:rPr>
          <w:t>закона</w:t>
        </w:r>
      </w:hyperlink>
      <w:r>
        <w:t xml:space="preserve"> "Об общих принципах организации местного самоуправления в Российской Федерации" и </w:t>
      </w:r>
      <w:hyperlink r:id="rId46" w:history="1">
        <w:r>
          <w:rPr>
            <w:color w:val="0000FF"/>
          </w:rPr>
          <w:t>Закона</w:t>
        </w:r>
      </w:hyperlink>
      <w:r>
        <w:t xml:space="preserve"> Республики Дагестан "О местном самоуправлении в Республике Дагестан".</w:t>
      </w:r>
    </w:p>
    <w:p w:rsidR="008A69BB" w:rsidRDefault="008A69BB">
      <w:pPr>
        <w:pStyle w:val="ConsPlusNormal"/>
        <w:spacing w:before="280"/>
        <w:ind w:firstLine="540"/>
        <w:jc w:val="both"/>
      </w:pPr>
      <w:r>
        <w:t>1.2. Объектом бюджетного выравнивания является бюджетная обеспеченность муниципальных районов (городских округов).</w:t>
      </w:r>
    </w:p>
    <w:p w:rsidR="008A69BB" w:rsidRDefault="008A69BB">
      <w:pPr>
        <w:pStyle w:val="ConsPlusNormal"/>
        <w:spacing w:before="280"/>
        <w:ind w:firstLine="540"/>
        <w:jc w:val="both"/>
      </w:pPr>
      <w:r>
        <w:t>1.3. В настоящей методике используются следующие понятия и определения:</w:t>
      </w:r>
    </w:p>
    <w:p w:rsidR="008A69BB" w:rsidRDefault="008A69BB">
      <w:pPr>
        <w:pStyle w:val="ConsPlusNormal"/>
        <w:spacing w:before="280"/>
        <w:ind w:firstLine="540"/>
        <w:jc w:val="both"/>
      </w:pPr>
      <w:r>
        <w:t>бюджетная обеспеченность муниципального района (городского округа) - отношение индекса налогового потенциала к индексу бюджетных расходов муниципального района (городского округа);</w:t>
      </w:r>
    </w:p>
    <w:p w:rsidR="008A69BB" w:rsidRDefault="008A69BB">
      <w:pPr>
        <w:pStyle w:val="ConsPlusNormal"/>
        <w:spacing w:before="280"/>
        <w:ind w:firstLine="540"/>
        <w:jc w:val="both"/>
      </w:pPr>
      <w:r>
        <w:t>индекс налогового потенциала муниципального района (городского округа) - отношение налогового потенциала муниципального района (городского округа) в расчете на одного жителя к аналогичному показателю в среднем по всем муниципальным районам (городским округам);</w:t>
      </w:r>
    </w:p>
    <w:p w:rsidR="008A69BB" w:rsidRDefault="008A69BB">
      <w:pPr>
        <w:pStyle w:val="ConsPlusNormal"/>
        <w:spacing w:before="280"/>
        <w:ind w:firstLine="540"/>
        <w:jc w:val="both"/>
      </w:pPr>
      <w:r>
        <w:t>налоговый потенциал муниципального района (городского округа) - оценка налоговых доходов, которые могут быть получены бюджетом муниципального района (городского округа) исходя из налоговых источников, закрепленных за этим муниципальным районом (городским округом).</w:t>
      </w:r>
    </w:p>
    <w:p w:rsidR="008A69BB" w:rsidRDefault="008A69BB">
      <w:pPr>
        <w:pStyle w:val="ConsPlusNormal"/>
        <w:spacing w:before="280"/>
        <w:ind w:firstLine="540"/>
        <w:jc w:val="both"/>
      </w:pPr>
      <w:r>
        <w:t>1.4. Индекс бюджетных расходов муниципального района (городского округа) показывает, насколько больше (меньше) средств бюджета муниципального района (городского округа) в расчете на душу населения по сравнению со средним по всем муниципальным районам (городским округам) (по группам территорий) уровнем необходимо затратить для осуществления полномочий по решению вопросов местного значения муниципального района (городского округа) с учетом специфики социально-демографического состава обслуживаемого населения и иных объективных факторов, влияющих на стоимость предоставляемых бюджетных услуг в расчете на одного жителя.</w:t>
      </w:r>
    </w:p>
    <w:p w:rsidR="008A69BB" w:rsidRDefault="008A69BB">
      <w:pPr>
        <w:pStyle w:val="ConsPlusNormal"/>
        <w:spacing w:before="280"/>
        <w:ind w:firstLine="540"/>
        <w:jc w:val="both"/>
      </w:pPr>
      <w:r>
        <w:lastRenderedPageBreak/>
        <w:t xml:space="preserve">1.5. Для применения усредненных коэффициентов, учитывающих особенности отдельных территорий, муниципальные районы (городские округа) распределяются на группы территорий с одинаковыми условиями с учетом структуры населения, климатических, географических и </w:t>
      </w:r>
      <w:proofErr w:type="gramStart"/>
      <w:r>
        <w:t>иных объективных факторов</w:t>
      </w:r>
      <w:proofErr w:type="gramEnd"/>
      <w:r>
        <w:t xml:space="preserve"> и условий, влияющих на предоставление одного и того же объема бюджетных услуг в расчете на одного жителя, согласно следующему перечню:</w:t>
      </w:r>
    </w:p>
    <w:p w:rsidR="008A69BB" w:rsidRDefault="008A69BB">
      <w:pPr>
        <w:pStyle w:val="ConsPlusNormal"/>
        <w:jc w:val="both"/>
      </w:pPr>
    </w:p>
    <w:p w:rsidR="008A69BB" w:rsidRDefault="008A69BB">
      <w:pPr>
        <w:pStyle w:val="ConsPlusNormal"/>
        <w:ind w:firstLine="540"/>
        <w:jc w:val="both"/>
      </w:pPr>
      <w:r>
        <w:t>I группа - малонаселенные и приравненные к ним районы (городские округа)</w:t>
      </w:r>
    </w:p>
    <w:p w:rsidR="008A69BB" w:rsidRDefault="008A69BB">
      <w:pPr>
        <w:pStyle w:val="ConsPlusNormal"/>
        <w:spacing w:before="280"/>
        <w:ind w:firstLine="540"/>
        <w:jc w:val="both"/>
      </w:pPr>
      <w:r>
        <w:t>Агульский муниципальный район</w:t>
      </w:r>
    </w:p>
    <w:p w:rsidR="008A69BB" w:rsidRDefault="008A69BB">
      <w:pPr>
        <w:pStyle w:val="ConsPlusNormal"/>
        <w:spacing w:before="280"/>
        <w:ind w:firstLine="540"/>
        <w:jc w:val="both"/>
      </w:pPr>
      <w:proofErr w:type="spellStart"/>
      <w:r>
        <w:t>Докузпаринский</w:t>
      </w:r>
      <w:proofErr w:type="spellEnd"/>
      <w:r>
        <w:t xml:space="preserve"> муниципальный район</w:t>
      </w:r>
    </w:p>
    <w:p w:rsidR="008A69BB" w:rsidRDefault="008A69BB">
      <w:pPr>
        <w:pStyle w:val="ConsPlusNormal"/>
        <w:spacing w:before="280"/>
        <w:ind w:firstLine="540"/>
        <w:jc w:val="both"/>
      </w:pPr>
      <w:proofErr w:type="spellStart"/>
      <w:r>
        <w:t>Кулинский</w:t>
      </w:r>
      <w:proofErr w:type="spellEnd"/>
      <w:r>
        <w:t xml:space="preserve"> муниципальный район</w:t>
      </w:r>
    </w:p>
    <w:p w:rsidR="008A69BB" w:rsidRDefault="008A69BB">
      <w:pPr>
        <w:pStyle w:val="ConsPlusNormal"/>
        <w:spacing w:before="280"/>
        <w:ind w:firstLine="540"/>
        <w:jc w:val="both"/>
      </w:pPr>
      <w:proofErr w:type="spellStart"/>
      <w:r>
        <w:t>Курахский</w:t>
      </w:r>
      <w:proofErr w:type="spellEnd"/>
      <w:r>
        <w:t xml:space="preserve"> муниципальный район</w:t>
      </w:r>
    </w:p>
    <w:p w:rsidR="008A69BB" w:rsidRDefault="008A69BB">
      <w:pPr>
        <w:pStyle w:val="ConsPlusNormal"/>
        <w:spacing w:before="280"/>
        <w:ind w:firstLine="540"/>
        <w:jc w:val="both"/>
      </w:pPr>
      <w:proofErr w:type="spellStart"/>
      <w:r>
        <w:t>Лакский</w:t>
      </w:r>
      <w:proofErr w:type="spellEnd"/>
      <w:r>
        <w:t xml:space="preserve"> муниципальный район</w:t>
      </w:r>
    </w:p>
    <w:p w:rsidR="008A69BB" w:rsidRDefault="008A69BB">
      <w:pPr>
        <w:pStyle w:val="ConsPlusNormal"/>
        <w:spacing w:before="280"/>
        <w:ind w:firstLine="540"/>
        <w:jc w:val="both"/>
      </w:pPr>
      <w:r>
        <w:t>Ногайский муниципальный район</w:t>
      </w:r>
    </w:p>
    <w:p w:rsidR="008A69BB" w:rsidRDefault="008A69BB">
      <w:pPr>
        <w:pStyle w:val="ConsPlusNormal"/>
        <w:spacing w:before="280"/>
        <w:ind w:firstLine="540"/>
        <w:jc w:val="both"/>
      </w:pPr>
      <w:proofErr w:type="spellStart"/>
      <w:r>
        <w:t>Рутульский</w:t>
      </w:r>
      <w:proofErr w:type="spellEnd"/>
      <w:r>
        <w:t xml:space="preserve"> муниципальный район</w:t>
      </w:r>
    </w:p>
    <w:p w:rsidR="008A69BB" w:rsidRDefault="008A69BB">
      <w:pPr>
        <w:pStyle w:val="ConsPlusNormal"/>
        <w:spacing w:before="280"/>
        <w:ind w:firstLine="540"/>
        <w:jc w:val="both"/>
      </w:pPr>
      <w:proofErr w:type="spellStart"/>
      <w:r>
        <w:t>Цунтинский</w:t>
      </w:r>
      <w:proofErr w:type="spellEnd"/>
      <w:r>
        <w:t xml:space="preserve"> муниципальный район</w:t>
      </w:r>
    </w:p>
    <w:p w:rsidR="008A69BB" w:rsidRDefault="008A69BB">
      <w:pPr>
        <w:pStyle w:val="ConsPlusNormal"/>
        <w:spacing w:before="280"/>
        <w:ind w:firstLine="540"/>
        <w:jc w:val="both"/>
      </w:pPr>
      <w:proofErr w:type="spellStart"/>
      <w:r>
        <w:t>Чародинский</w:t>
      </w:r>
      <w:proofErr w:type="spellEnd"/>
      <w:r>
        <w:t xml:space="preserve"> муниципальный район</w:t>
      </w:r>
    </w:p>
    <w:p w:rsidR="008A69BB" w:rsidRDefault="008A69BB">
      <w:pPr>
        <w:pStyle w:val="ConsPlusNormal"/>
        <w:spacing w:before="280"/>
        <w:ind w:firstLine="540"/>
        <w:jc w:val="both"/>
      </w:pPr>
      <w:proofErr w:type="spellStart"/>
      <w:r>
        <w:t>Бежтинский</w:t>
      </w:r>
      <w:proofErr w:type="spellEnd"/>
      <w:r>
        <w:t xml:space="preserve"> участок</w:t>
      </w:r>
    </w:p>
    <w:p w:rsidR="008A69BB" w:rsidRDefault="008A69BB">
      <w:pPr>
        <w:pStyle w:val="ConsPlusNormal"/>
        <w:spacing w:before="280"/>
        <w:ind w:firstLine="540"/>
        <w:jc w:val="both"/>
      </w:pPr>
      <w:r>
        <w:t>Городской округ "г. Южно-Сухокумск"</w:t>
      </w:r>
    </w:p>
    <w:p w:rsidR="008A69BB" w:rsidRDefault="008A69BB">
      <w:pPr>
        <w:pStyle w:val="ConsPlusNormal"/>
        <w:jc w:val="both"/>
      </w:pPr>
    </w:p>
    <w:p w:rsidR="008A69BB" w:rsidRDefault="008A69BB">
      <w:pPr>
        <w:pStyle w:val="ConsPlusNormal"/>
        <w:ind w:firstLine="540"/>
        <w:jc w:val="both"/>
      </w:pPr>
      <w:r>
        <w:t>II группа - высокогорные районы</w:t>
      </w:r>
    </w:p>
    <w:p w:rsidR="008A69BB" w:rsidRDefault="008A69BB">
      <w:pPr>
        <w:pStyle w:val="ConsPlusNormal"/>
        <w:spacing w:before="280"/>
        <w:ind w:firstLine="540"/>
        <w:jc w:val="both"/>
      </w:pPr>
      <w:proofErr w:type="spellStart"/>
      <w:r>
        <w:t>Ахвахский</w:t>
      </w:r>
      <w:proofErr w:type="spellEnd"/>
      <w:r>
        <w:t xml:space="preserve"> муниципальный район</w:t>
      </w:r>
    </w:p>
    <w:p w:rsidR="008A69BB" w:rsidRDefault="008A69BB">
      <w:pPr>
        <w:pStyle w:val="ConsPlusNormal"/>
        <w:spacing w:before="280"/>
        <w:ind w:firstLine="540"/>
        <w:jc w:val="both"/>
      </w:pPr>
      <w:proofErr w:type="spellStart"/>
      <w:r>
        <w:t>Ахтынский</w:t>
      </w:r>
      <w:proofErr w:type="spellEnd"/>
      <w:r>
        <w:t xml:space="preserve"> муниципальный район</w:t>
      </w:r>
    </w:p>
    <w:p w:rsidR="008A69BB" w:rsidRDefault="008A69BB">
      <w:pPr>
        <w:pStyle w:val="ConsPlusNormal"/>
        <w:spacing w:before="280"/>
        <w:ind w:firstLine="540"/>
        <w:jc w:val="both"/>
      </w:pPr>
      <w:r>
        <w:t>Ботлихский муниципальный район</w:t>
      </w:r>
    </w:p>
    <w:p w:rsidR="008A69BB" w:rsidRDefault="008A69BB">
      <w:pPr>
        <w:pStyle w:val="ConsPlusNormal"/>
        <w:spacing w:before="280"/>
        <w:ind w:firstLine="540"/>
        <w:jc w:val="both"/>
      </w:pPr>
      <w:proofErr w:type="spellStart"/>
      <w:r>
        <w:t>Гумбетовский</w:t>
      </w:r>
      <w:proofErr w:type="spellEnd"/>
      <w:r>
        <w:t xml:space="preserve"> муниципальный район</w:t>
      </w:r>
    </w:p>
    <w:p w:rsidR="008A69BB" w:rsidRDefault="008A69BB">
      <w:pPr>
        <w:pStyle w:val="ConsPlusNormal"/>
        <w:spacing w:before="280"/>
        <w:ind w:firstLine="540"/>
        <w:jc w:val="both"/>
      </w:pPr>
      <w:proofErr w:type="spellStart"/>
      <w:r>
        <w:t>Дахадаевский</w:t>
      </w:r>
      <w:proofErr w:type="spellEnd"/>
      <w:r>
        <w:t xml:space="preserve"> муниципальный район</w:t>
      </w:r>
    </w:p>
    <w:p w:rsidR="008A69BB" w:rsidRDefault="008A69BB">
      <w:pPr>
        <w:pStyle w:val="ConsPlusNormal"/>
        <w:spacing w:before="280"/>
        <w:ind w:firstLine="540"/>
        <w:jc w:val="both"/>
      </w:pPr>
      <w:proofErr w:type="spellStart"/>
      <w:r>
        <w:t>Тляратинский</w:t>
      </w:r>
      <w:proofErr w:type="spellEnd"/>
      <w:r>
        <w:t xml:space="preserve"> муниципальный район</w:t>
      </w:r>
    </w:p>
    <w:p w:rsidR="008A69BB" w:rsidRDefault="008A69BB">
      <w:pPr>
        <w:pStyle w:val="ConsPlusNormal"/>
        <w:spacing w:before="280"/>
        <w:ind w:firstLine="540"/>
        <w:jc w:val="both"/>
      </w:pPr>
      <w:proofErr w:type="spellStart"/>
      <w:r>
        <w:t>Унцукульский</w:t>
      </w:r>
      <w:proofErr w:type="spellEnd"/>
      <w:r>
        <w:t xml:space="preserve"> муниципальный район</w:t>
      </w:r>
    </w:p>
    <w:p w:rsidR="008A69BB" w:rsidRDefault="008A69BB">
      <w:pPr>
        <w:pStyle w:val="ConsPlusNormal"/>
        <w:spacing w:before="280"/>
        <w:ind w:firstLine="540"/>
        <w:jc w:val="both"/>
      </w:pPr>
      <w:proofErr w:type="spellStart"/>
      <w:r>
        <w:lastRenderedPageBreak/>
        <w:t>Хунзахский</w:t>
      </w:r>
      <w:proofErr w:type="spellEnd"/>
      <w:r>
        <w:t xml:space="preserve"> муниципальный район</w:t>
      </w:r>
    </w:p>
    <w:p w:rsidR="008A69BB" w:rsidRDefault="008A69BB">
      <w:pPr>
        <w:pStyle w:val="ConsPlusNormal"/>
        <w:spacing w:before="280"/>
        <w:ind w:firstLine="540"/>
        <w:jc w:val="both"/>
      </w:pPr>
      <w:proofErr w:type="spellStart"/>
      <w:r>
        <w:t>Цумадинский</w:t>
      </w:r>
      <w:proofErr w:type="spellEnd"/>
      <w:r>
        <w:t xml:space="preserve"> муниципальный район</w:t>
      </w:r>
    </w:p>
    <w:p w:rsidR="008A69BB" w:rsidRDefault="008A69BB">
      <w:pPr>
        <w:pStyle w:val="ConsPlusNormal"/>
        <w:spacing w:before="280"/>
        <w:ind w:firstLine="540"/>
        <w:jc w:val="both"/>
      </w:pPr>
      <w:proofErr w:type="spellStart"/>
      <w:r>
        <w:t>Шамильский</w:t>
      </w:r>
      <w:proofErr w:type="spellEnd"/>
      <w:r>
        <w:t xml:space="preserve"> муниципальный район</w:t>
      </w:r>
    </w:p>
    <w:p w:rsidR="008A69BB" w:rsidRDefault="008A69BB">
      <w:pPr>
        <w:pStyle w:val="ConsPlusNormal"/>
        <w:jc w:val="both"/>
      </w:pPr>
    </w:p>
    <w:p w:rsidR="008A69BB" w:rsidRDefault="008A69BB">
      <w:pPr>
        <w:pStyle w:val="ConsPlusNormal"/>
        <w:ind w:firstLine="540"/>
        <w:jc w:val="both"/>
      </w:pPr>
      <w:r>
        <w:t>III группа - горные районы</w:t>
      </w:r>
    </w:p>
    <w:p w:rsidR="008A69BB" w:rsidRDefault="008A69BB">
      <w:pPr>
        <w:pStyle w:val="ConsPlusNormal"/>
        <w:spacing w:before="280"/>
        <w:ind w:firstLine="540"/>
        <w:jc w:val="both"/>
      </w:pPr>
      <w:proofErr w:type="spellStart"/>
      <w:r>
        <w:t>Акушинский</w:t>
      </w:r>
      <w:proofErr w:type="spellEnd"/>
      <w:r>
        <w:t xml:space="preserve"> муниципальный район</w:t>
      </w:r>
    </w:p>
    <w:p w:rsidR="008A69BB" w:rsidRDefault="008A69BB">
      <w:pPr>
        <w:pStyle w:val="ConsPlusNormal"/>
        <w:spacing w:before="280"/>
        <w:ind w:firstLine="540"/>
        <w:jc w:val="both"/>
      </w:pPr>
      <w:proofErr w:type="spellStart"/>
      <w:r>
        <w:t>Гергебильский</w:t>
      </w:r>
      <w:proofErr w:type="spellEnd"/>
      <w:r>
        <w:t xml:space="preserve"> муниципальный район</w:t>
      </w:r>
    </w:p>
    <w:p w:rsidR="008A69BB" w:rsidRDefault="008A69BB">
      <w:pPr>
        <w:pStyle w:val="ConsPlusNormal"/>
        <w:spacing w:before="280"/>
        <w:ind w:firstLine="540"/>
        <w:jc w:val="both"/>
      </w:pPr>
      <w:proofErr w:type="spellStart"/>
      <w:r>
        <w:t>Гунибский</w:t>
      </w:r>
      <w:proofErr w:type="spellEnd"/>
      <w:r>
        <w:t xml:space="preserve"> муниципальный район</w:t>
      </w:r>
    </w:p>
    <w:p w:rsidR="008A69BB" w:rsidRDefault="008A69BB">
      <w:pPr>
        <w:pStyle w:val="ConsPlusNormal"/>
        <w:spacing w:before="280"/>
        <w:ind w:firstLine="540"/>
        <w:jc w:val="both"/>
      </w:pPr>
      <w:proofErr w:type="spellStart"/>
      <w:r>
        <w:t>Левашинский</w:t>
      </w:r>
      <w:proofErr w:type="spellEnd"/>
      <w:r>
        <w:t xml:space="preserve"> муниципальный район</w:t>
      </w:r>
    </w:p>
    <w:p w:rsidR="008A69BB" w:rsidRDefault="008A69BB">
      <w:pPr>
        <w:pStyle w:val="ConsPlusNormal"/>
        <w:spacing w:before="280"/>
        <w:ind w:firstLine="540"/>
        <w:jc w:val="both"/>
      </w:pPr>
      <w:proofErr w:type="spellStart"/>
      <w:r>
        <w:t>Хивский</w:t>
      </w:r>
      <w:proofErr w:type="spellEnd"/>
      <w:r>
        <w:t xml:space="preserve"> муниципальный район</w:t>
      </w:r>
    </w:p>
    <w:p w:rsidR="008A69BB" w:rsidRDefault="008A69BB">
      <w:pPr>
        <w:pStyle w:val="ConsPlusNormal"/>
        <w:jc w:val="both"/>
      </w:pPr>
    </w:p>
    <w:p w:rsidR="008A69BB" w:rsidRDefault="008A69BB">
      <w:pPr>
        <w:pStyle w:val="ConsPlusNormal"/>
        <w:ind w:firstLine="540"/>
        <w:jc w:val="both"/>
      </w:pPr>
      <w:r>
        <w:t>IV группа - предгорные районы</w:t>
      </w:r>
    </w:p>
    <w:p w:rsidR="008A69BB" w:rsidRDefault="008A69BB">
      <w:pPr>
        <w:pStyle w:val="ConsPlusNormal"/>
        <w:spacing w:before="280"/>
        <w:ind w:firstLine="540"/>
        <w:jc w:val="both"/>
      </w:pPr>
      <w:r>
        <w:t>Буйнакский муниципальный район</w:t>
      </w:r>
    </w:p>
    <w:p w:rsidR="008A69BB" w:rsidRDefault="008A69BB">
      <w:pPr>
        <w:pStyle w:val="ConsPlusNormal"/>
        <w:spacing w:before="280"/>
        <w:ind w:firstLine="540"/>
        <w:jc w:val="both"/>
      </w:pPr>
      <w:proofErr w:type="spellStart"/>
      <w:r>
        <w:t>Казбековский</w:t>
      </w:r>
      <w:proofErr w:type="spellEnd"/>
      <w:r>
        <w:t xml:space="preserve"> муниципальный район</w:t>
      </w:r>
    </w:p>
    <w:p w:rsidR="008A69BB" w:rsidRDefault="008A69BB">
      <w:pPr>
        <w:pStyle w:val="ConsPlusNormal"/>
        <w:spacing w:before="280"/>
        <w:ind w:firstLine="540"/>
        <w:jc w:val="both"/>
      </w:pPr>
      <w:proofErr w:type="spellStart"/>
      <w:r>
        <w:t>Кайтагский</w:t>
      </w:r>
      <w:proofErr w:type="spellEnd"/>
      <w:r>
        <w:t xml:space="preserve"> муниципальный район</w:t>
      </w:r>
    </w:p>
    <w:p w:rsidR="008A69BB" w:rsidRDefault="008A69BB">
      <w:pPr>
        <w:pStyle w:val="ConsPlusNormal"/>
        <w:spacing w:before="280"/>
        <w:ind w:firstLine="540"/>
        <w:jc w:val="both"/>
      </w:pPr>
      <w:r>
        <w:t>Новолакский муниципальный район</w:t>
      </w:r>
    </w:p>
    <w:p w:rsidR="008A69BB" w:rsidRDefault="008A69BB">
      <w:pPr>
        <w:pStyle w:val="ConsPlusNormal"/>
        <w:spacing w:before="280"/>
        <w:ind w:firstLine="540"/>
        <w:jc w:val="both"/>
      </w:pPr>
      <w:proofErr w:type="spellStart"/>
      <w:r>
        <w:t>Сергокалинский</w:t>
      </w:r>
      <w:proofErr w:type="spellEnd"/>
      <w:r>
        <w:t xml:space="preserve"> муниципальный район</w:t>
      </w:r>
    </w:p>
    <w:p w:rsidR="008A69BB" w:rsidRDefault="008A69BB">
      <w:pPr>
        <w:pStyle w:val="ConsPlusNormal"/>
        <w:spacing w:before="280"/>
        <w:ind w:firstLine="540"/>
        <w:jc w:val="both"/>
      </w:pPr>
      <w:r>
        <w:t>Сулейман-</w:t>
      </w:r>
      <w:proofErr w:type="spellStart"/>
      <w:r>
        <w:t>Стальский</w:t>
      </w:r>
      <w:proofErr w:type="spellEnd"/>
      <w:r>
        <w:t xml:space="preserve"> муниципальный район</w:t>
      </w:r>
    </w:p>
    <w:p w:rsidR="008A69BB" w:rsidRDefault="008A69BB">
      <w:pPr>
        <w:pStyle w:val="ConsPlusNormal"/>
        <w:jc w:val="both"/>
      </w:pPr>
      <w:r>
        <w:t xml:space="preserve">(позиция введена </w:t>
      </w:r>
      <w:hyperlink r:id="rId47" w:history="1">
        <w:r>
          <w:rPr>
            <w:color w:val="0000FF"/>
          </w:rPr>
          <w:t>Законом</w:t>
        </w:r>
      </w:hyperlink>
      <w:r>
        <w:t xml:space="preserve"> Республики Дагестан от 29.12.2008 N 68)</w:t>
      </w:r>
    </w:p>
    <w:p w:rsidR="008A69BB" w:rsidRDefault="008A69BB">
      <w:pPr>
        <w:pStyle w:val="ConsPlusNormal"/>
        <w:spacing w:before="280"/>
        <w:ind w:firstLine="540"/>
        <w:jc w:val="both"/>
      </w:pPr>
      <w:r>
        <w:t>Табасаранский муниципальный район</w:t>
      </w:r>
    </w:p>
    <w:p w:rsidR="008A69BB" w:rsidRDefault="008A69BB">
      <w:pPr>
        <w:pStyle w:val="ConsPlusNormal"/>
        <w:jc w:val="both"/>
      </w:pPr>
    </w:p>
    <w:p w:rsidR="008A69BB" w:rsidRDefault="008A69BB">
      <w:pPr>
        <w:pStyle w:val="ConsPlusNormal"/>
        <w:ind w:firstLine="540"/>
        <w:jc w:val="both"/>
      </w:pPr>
      <w:r>
        <w:t>V группа - низменные районы</w:t>
      </w:r>
    </w:p>
    <w:p w:rsidR="008A69BB" w:rsidRDefault="008A69BB">
      <w:pPr>
        <w:pStyle w:val="ConsPlusNormal"/>
        <w:spacing w:before="280"/>
        <w:ind w:firstLine="540"/>
        <w:jc w:val="both"/>
      </w:pPr>
      <w:proofErr w:type="spellStart"/>
      <w:r>
        <w:t>Бабаюртовский</w:t>
      </w:r>
      <w:proofErr w:type="spellEnd"/>
      <w:r>
        <w:t xml:space="preserve"> муниципальный район</w:t>
      </w:r>
    </w:p>
    <w:p w:rsidR="008A69BB" w:rsidRDefault="008A69BB">
      <w:pPr>
        <w:pStyle w:val="ConsPlusNormal"/>
        <w:spacing w:before="280"/>
        <w:ind w:firstLine="540"/>
        <w:jc w:val="both"/>
      </w:pPr>
      <w:r>
        <w:t>Дербентский муниципальный район</w:t>
      </w:r>
    </w:p>
    <w:p w:rsidR="008A69BB" w:rsidRDefault="008A69BB">
      <w:pPr>
        <w:pStyle w:val="ConsPlusNormal"/>
        <w:spacing w:before="280"/>
        <w:ind w:firstLine="540"/>
        <w:jc w:val="both"/>
      </w:pPr>
      <w:proofErr w:type="spellStart"/>
      <w:r>
        <w:t>Карабудахкентский</w:t>
      </w:r>
      <w:proofErr w:type="spellEnd"/>
      <w:r>
        <w:t xml:space="preserve"> муниципальный район</w:t>
      </w:r>
    </w:p>
    <w:p w:rsidR="008A69BB" w:rsidRDefault="008A69BB">
      <w:pPr>
        <w:pStyle w:val="ConsPlusNormal"/>
        <w:spacing w:before="280"/>
        <w:ind w:firstLine="540"/>
        <w:jc w:val="both"/>
      </w:pPr>
      <w:proofErr w:type="spellStart"/>
      <w:r>
        <w:t>Каякентский</w:t>
      </w:r>
      <w:proofErr w:type="spellEnd"/>
      <w:r>
        <w:t xml:space="preserve"> муниципальный район</w:t>
      </w:r>
    </w:p>
    <w:p w:rsidR="008A69BB" w:rsidRDefault="008A69BB">
      <w:pPr>
        <w:pStyle w:val="ConsPlusNormal"/>
        <w:spacing w:before="280"/>
        <w:ind w:firstLine="540"/>
        <w:jc w:val="both"/>
      </w:pPr>
      <w:proofErr w:type="spellStart"/>
      <w:r>
        <w:t>Кизилюртовский</w:t>
      </w:r>
      <w:proofErr w:type="spellEnd"/>
      <w:r>
        <w:t xml:space="preserve"> муниципальный район</w:t>
      </w:r>
    </w:p>
    <w:p w:rsidR="008A69BB" w:rsidRDefault="008A69BB">
      <w:pPr>
        <w:pStyle w:val="ConsPlusNormal"/>
        <w:spacing w:before="280"/>
        <w:ind w:firstLine="540"/>
        <w:jc w:val="both"/>
      </w:pPr>
      <w:proofErr w:type="spellStart"/>
      <w:r>
        <w:lastRenderedPageBreak/>
        <w:t>Кизлярский</w:t>
      </w:r>
      <w:proofErr w:type="spellEnd"/>
      <w:r>
        <w:t xml:space="preserve"> муниципальный район</w:t>
      </w:r>
    </w:p>
    <w:p w:rsidR="008A69BB" w:rsidRDefault="008A69BB">
      <w:pPr>
        <w:pStyle w:val="ConsPlusNormal"/>
        <w:spacing w:before="280"/>
        <w:ind w:firstLine="540"/>
        <w:jc w:val="both"/>
      </w:pPr>
      <w:proofErr w:type="spellStart"/>
      <w:r>
        <w:t>Кумторкалинский</w:t>
      </w:r>
      <w:proofErr w:type="spellEnd"/>
      <w:r>
        <w:t xml:space="preserve"> муниципальный район</w:t>
      </w:r>
    </w:p>
    <w:p w:rsidR="008A69BB" w:rsidRDefault="008A69BB">
      <w:pPr>
        <w:pStyle w:val="ConsPlusNormal"/>
        <w:spacing w:before="280"/>
        <w:ind w:firstLine="540"/>
        <w:jc w:val="both"/>
      </w:pPr>
      <w:proofErr w:type="spellStart"/>
      <w:r>
        <w:t>Магарамкентский</w:t>
      </w:r>
      <w:proofErr w:type="spellEnd"/>
      <w:r>
        <w:t xml:space="preserve"> муниципальный район</w:t>
      </w:r>
    </w:p>
    <w:p w:rsidR="008A69BB" w:rsidRDefault="008A69BB">
      <w:pPr>
        <w:pStyle w:val="ConsPlusNormal"/>
        <w:spacing w:before="280"/>
        <w:ind w:firstLine="540"/>
        <w:jc w:val="both"/>
      </w:pPr>
      <w:r>
        <w:t xml:space="preserve">Исключено с 1 января 2009 года. - </w:t>
      </w:r>
      <w:hyperlink r:id="rId48" w:history="1">
        <w:r>
          <w:rPr>
            <w:color w:val="0000FF"/>
          </w:rPr>
          <w:t>Закон</w:t>
        </w:r>
      </w:hyperlink>
      <w:r>
        <w:t xml:space="preserve"> Республики Дагестан от 29.12.2008 N 68.</w:t>
      </w:r>
    </w:p>
    <w:p w:rsidR="008A69BB" w:rsidRDefault="008A69BB">
      <w:pPr>
        <w:pStyle w:val="ConsPlusNormal"/>
        <w:spacing w:before="280"/>
        <w:ind w:firstLine="540"/>
        <w:jc w:val="both"/>
      </w:pPr>
      <w:proofErr w:type="spellStart"/>
      <w:r>
        <w:t>Тарумовский</w:t>
      </w:r>
      <w:proofErr w:type="spellEnd"/>
      <w:r>
        <w:t xml:space="preserve"> муниципальный район</w:t>
      </w:r>
    </w:p>
    <w:p w:rsidR="008A69BB" w:rsidRDefault="008A69BB">
      <w:pPr>
        <w:pStyle w:val="ConsPlusNormal"/>
        <w:spacing w:before="280"/>
        <w:ind w:firstLine="540"/>
        <w:jc w:val="both"/>
      </w:pPr>
      <w:r>
        <w:t>Хасавюртовский муниципальный район</w:t>
      </w:r>
    </w:p>
    <w:p w:rsidR="008A69BB" w:rsidRDefault="008A69BB">
      <w:pPr>
        <w:pStyle w:val="ConsPlusNormal"/>
        <w:jc w:val="both"/>
      </w:pPr>
    </w:p>
    <w:p w:rsidR="008A69BB" w:rsidRDefault="008A69BB">
      <w:pPr>
        <w:pStyle w:val="ConsPlusNormal"/>
        <w:ind w:firstLine="540"/>
        <w:jc w:val="both"/>
      </w:pPr>
      <w:r>
        <w:t>VI группа - городские округа с развитой инфраструктурой и социально-экономическим положением</w:t>
      </w:r>
    </w:p>
    <w:p w:rsidR="008A69BB" w:rsidRDefault="008A69BB">
      <w:pPr>
        <w:pStyle w:val="ConsPlusNormal"/>
        <w:spacing w:before="280"/>
        <w:ind w:firstLine="540"/>
        <w:jc w:val="both"/>
      </w:pPr>
      <w:r>
        <w:t>г. Махачкала</w:t>
      </w:r>
    </w:p>
    <w:p w:rsidR="008A69BB" w:rsidRDefault="008A69BB">
      <w:pPr>
        <w:pStyle w:val="ConsPlusNormal"/>
        <w:spacing w:before="280"/>
        <w:ind w:firstLine="540"/>
        <w:jc w:val="both"/>
      </w:pPr>
      <w:r>
        <w:t>г. Дербент</w:t>
      </w:r>
    </w:p>
    <w:p w:rsidR="008A69BB" w:rsidRDefault="008A69BB">
      <w:pPr>
        <w:pStyle w:val="ConsPlusNormal"/>
        <w:spacing w:before="280"/>
        <w:ind w:firstLine="540"/>
        <w:jc w:val="both"/>
      </w:pPr>
      <w:r>
        <w:t>г. Хасавюрт</w:t>
      </w:r>
    </w:p>
    <w:p w:rsidR="008A69BB" w:rsidRDefault="008A69BB">
      <w:pPr>
        <w:pStyle w:val="ConsPlusNormal"/>
        <w:jc w:val="both"/>
      </w:pPr>
    </w:p>
    <w:p w:rsidR="008A69BB" w:rsidRDefault="008A69BB">
      <w:pPr>
        <w:pStyle w:val="ConsPlusNormal"/>
        <w:ind w:firstLine="540"/>
        <w:jc w:val="both"/>
      </w:pPr>
      <w:r>
        <w:t>VII группа - городские округа</w:t>
      </w:r>
    </w:p>
    <w:p w:rsidR="008A69BB" w:rsidRDefault="008A69BB">
      <w:pPr>
        <w:pStyle w:val="ConsPlusNormal"/>
        <w:spacing w:before="280"/>
        <w:ind w:firstLine="540"/>
        <w:jc w:val="both"/>
      </w:pPr>
      <w:r>
        <w:t>г. Буйнакск</w:t>
      </w:r>
    </w:p>
    <w:p w:rsidR="008A69BB" w:rsidRDefault="008A69BB">
      <w:pPr>
        <w:pStyle w:val="ConsPlusNormal"/>
        <w:spacing w:before="280"/>
        <w:ind w:firstLine="540"/>
        <w:jc w:val="both"/>
      </w:pPr>
      <w:r>
        <w:t>г. Каспийск</w:t>
      </w:r>
    </w:p>
    <w:p w:rsidR="008A69BB" w:rsidRDefault="008A69BB">
      <w:pPr>
        <w:pStyle w:val="ConsPlusNormal"/>
        <w:spacing w:before="280"/>
        <w:ind w:firstLine="540"/>
        <w:jc w:val="both"/>
      </w:pPr>
      <w:r>
        <w:t>г. Кизляр</w:t>
      </w:r>
    </w:p>
    <w:p w:rsidR="008A69BB" w:rsidRDefault="008A69BB">
      <w:pPr>
        <w:pStyle w:val="ConsPlusNormal"/>
        <w:spacing w:before="280"/>
        <w:ind w:firstLine="540"/>
        <w:jc w:val="both"/>
      </w:pPr>
      <w:r>
        <w:t xml:space="preserve">г. </w:t>
      </w:r>
      <w:proofErr w:type="spellStart"/>
      <w:r>
        <w:t>Кизилюрт</w:t>
      </w:r>
      <w:proofErr w:type="spellEnd"/>
    </w:p>
    <w:p w:rsidR="008A69BB" w:rsidRDefault="008A69BB">
      <w:pPr>
        <w:pStyle w:val="ConsPlusNormal"/>
        <w:spacing w:before="280"/>
        <w:ind w:firstLine="540"/>
        <w:jc w:val="both"/>
      </w:pPr>
      <w:r>
        <w:t>г. Избербаш</w:t>
      </w:r>
    </w:p>
    <w:p w:rsidR="008A69BB" w:rsidRDefault="008A69BB">
      <w:pPr>
        <w:pStyle w:val="ConsPlusNormal"/>
        <w:spacing w:before="280"/>
        <w:ind w:firstLine="540"/>
        <w:jc w:val="both"/>
      </w:pPr>
      <w:r>
        <w:t>г. Дагестанские Огни</w:t>
      </w:r>
    </w:p>
    <w:p w:rsidR="008A69BB" w:rsidRDefault="008A69BB">
      <w:pPr>
        <w:pStyle w:val="ConsPlusNormal"/>
        <w:jc w:val="both"/>
      </w:pPr>
    </w:p>
    <w:p w:rsidR="008A69BB" w:rsidRDefault="008A69BB">
      <w:pPr>
        <w:pStyle w:val="ConsPlusNormal"/>
        <w:jc w:val="center"/>
        <w:outlineLvl w:val="1"/>
      </w:pPr>
      <w:r>
        <w:t>2. Расчет налогового потенциала</w:t>
      </w:r>
    </w:p>
    <w:p w:rsidR="008A69BB" w:rsidRDefault="008A69BB">
      <w:pPr>
        <w:pStyle w:val="ConsPlusNormal"/>
        <w:jc w:val="both"/>
      </w:pPr>
    </w:p>
    <w:p w:rsidR="008A69BB" w:rsidRDefault="008A69BB">
      <w:pPr>
        <w:pStyle w:val="ConsPlusNormal"/>
        <w:ind w:firstLine="540"/>
        <w:jc w:val="both"/>
      </w:pPr>
      <w:r>
        <w:t>2.1. Расчетные налоговые доходы - налоговый потенциал, является оценкой доходов, которые могут быть собраны в бюджет муниципального района (городского округа) из налоговых источников, закрепленных за бюджетом муниципального района (городского округа).</w:t>
      </w:r>
    </w:p>
    <w:p w:rsidR="008A69BB" w:rsidRDefault="008A69BB">
      <w:pPr>
        <w:pStyle w:val="ConsPlusNormal"/>
        <w:spacing w:before="280"/>
        <w:ind w:firstLine="540"/>
        <w:jc w:val="both"/>
      </w:pPr>
      <w:r>
        <w:t>Доходы муниципальных образований прогнозируются с помощью оценки налогового потенциала, учитывающего уровень и структуру экономического развития территории.</w:t>
      </w:r>
    </w:p>
    <w:p w:rsidR="008A69BB" w:rsidRDefault="008A69BB">
      <w:pPr>
        <w:pStyle w:val="ConsPlusNormal"/>
        <w:spacing w:before="280"/>
        <w:ind w:firstLine="540"/>
        <w:jc w:val="both"/>
      </w:pPr>
      <w:r>
        <w:lastRenderedPageBreak/>
        <w:t>Налоговый потенциал оценивается по показателям, которые используются для оценки косвенной налоговой базы по отдельным налогам.</w:t>
      </w:r>
    </w:p>
    <w:p w:rsidR="008A69BB" w:rsidRDefault="008A69BB">
      <w:pPr>
        <w:pStyle w:val="ConsPlusNormal"/>
        <w:spacing w:before="280"/>
        <w:ind w:firstLine="540"/>
        <w:jc w:val="both"/>
      </w:pPr>
      <w:r>
        <w:t>Для налога на доходы физических лиц в качестве такого показателя используются фонд оплаты труда, среднедушевые доходы населения; для земельного налога - кадастровая стоимость земли; для налога на имущество физических лиц - стоимость имущества физических лиц; для единого налога на вмененный доход для отдельных видов деятельности - количество налогоплательщиков, перешедших на уплату этого налога, и объем вмененного им дохода; для единого сельскохозяйственного налога - доходы, уменьшенные на величину расходов.</w:t>
      </w:r>
    </w:p>
    <w:p w:rsidR="008A69BB" w:rsidRDefault="008A69BB">
      <w:pPr>
        <w:pStyle w:val="ConsPlusNormal"/>
        <w:spacing w:before="280"/>
        <w:ind w:firstLine="540"/>
        <w:jc w:val="both"/>
      </w:pPr>
      <w:r>
        <w:t>Для этих налогов налоговый потенциал оценивается путем умножения показателя налоговой базы на среднюю сложившуюся налоговую ставку.</w:t>
      </w:r>
    </w:p>
    <w:p w:rsidR="008A69BB" w:rsidRDefault="008A69BB">
      <w:pPr>
        <w:pStyle w:val="ConsPlusNormal"/>
        <w:spacing w:before="280"/>
        <w:ind w:firstLine="540"/>
        <w:jc w:val="both"/>
      </w:pPr>
      <w:r>
        <w:t>2.2. Средняя сложившаяся налоговая ставка рассчитывается как среднее по всем муниципальным районам (городским округам) соотношение между прогнозируемыми налоговыми сборами и налоговой базой данного налога.</w:t>
      </w:r>
    </w:p>
    <w:p w:rsidR="008A69BB" w:rsidRDefault="008A69BB">
      <w:pPr>
        <w:pStyle w:val="ConsPlusNormal"/>
        <w:spacing w:before="280"/>
        <w:ind w:firstLine="540"/>
        <w:jc w:val="both"/>
      </w:pPr>
      <w:r>
        <w:t>2.3. Налоговый потенциал по каждому виду налогов определяется по следующей формуле:</w:t>
      </w:r>
    </w:p>
    <w:p w:rsidR="008A69BB" w:rsidRDefault="008A69BB">
      <w:pPr>
        <w:pStyle w:val="ConsPlusNormal"/>
        <w:jc w:val="both"/>
      </w:pPr>
    </w:p>
    <w:p w:rsidR="008A69BB" w:rsidRDefault="008A69BB">
      <w:pPr>
        <w:pStyle w:val="ConsPlusNormal"/>
        <w:ind w:firstLine="540"/>
        <w:jc w:val="both"/>
      </w:pPr>
      <w:proofErr w:type="spellStart"/>
      <w:r>
        <w:t>НП</w:t>
      </w:r>
      <w:r>
        <w:rPr>
          <w:vertAlign w:val="subscript"/>
        </w:rPr>
        <w:t>j</w:t>
      </w:r>
      <w:proofErr w:type="spellEnd"/>
      <w:r>
        <w:t xml:space="preserve"> = </w:t>
      </w:r>
      <w:proofErr w:type="spellStart"/>
      <w:r>
        <w:t>НБ</w:t>
      </w:r>
      <w:r>
        <w:rPr>
          <w:vertAlign w:val="subscript"/>
        </w:rPr>
        <w:t>i</w:t>
      </w:r>
      <w:proofErr w:type="spellEnd"/>
      <w:r>
        <w:t xml:space="preserve"> х ПД / НБ, где:</w:t>
      </w:r>
    </w:p>
    <w:p w:rsidR="008A69BB" w:rsidRDefault="008A69BB">
      <w:pPr>
        <w:pStyle w:val="ConsPlusNormal"/>
        <w:jc w:val="both"/>
      </w:pPr>
    </w:p>
    <w:p w:rsidR="008A69BB" w:rsidRDefault="008A69BB">
      <w:pPr>
        <w:pStyle w:val="ConsPlusNormal"/>
        <w:ind w:firstLine="540"/>
        <w:jc w:val="both"/>
      </w:pPr>
      <w:proofErr w:type="spellStart"/>
      <w:r>
        <w:t>НП</w:t>
      </w:r>
      <w:r>
        <w:rPr>
          <w:vertAlign w:val="subscript"/>
        </w:rPr>
        <w:t>j</w:t>
      </w:r>
      <w:proofErr w:type="spellEnd"/>
      <w:r>
        <w:t xml:space="preserve"> - налоговый потенциал j-</w:t>
      </w:r>
      <w:proofErr w:type="spellStart"/>
      <w:r>
        <w:t>го</w:t>
      </w:r>
      <w:proofErr w:type="spellEnd"/>
      <w:r>
        <w:t xml:space="preserve"> налога в данном муниципальном районе (городском округе);</w:t>
      </w:r>
    </w:p>
    <w:p w:rsidR="008A69BB" w:rsidRDefault="008A69BB">
      <w:pPr>
        <w:pStyle w:val="ConsPlusNormal"/>
        <w:spacing w:before="280"/>
        <w:ind w:firstLine="540"/>
        <w:jc w:val="both"/>
      </w:pPr>
      <w:proofErr w:type="spellStart"/>
      <w:r>
        <w:t>НБ</w:t>
      </w:r>
      <w:r>
        <w:rPr>
          <w:vertAlign w:val="subscript"/>
        </w:rPr>
        <w:t>i</w:t>
      </w:r>
      <w:proofErr w:type="spellEnd"/>
      <w:r>
        <w:t xml:space="preserve"> - налоговая база данного налога в i-м муниципальном районе (городском округе) в прогнозном году;</w:t>
      </w:r>
    </w:p>
    <w:p w:rsidR="008A69BB" w:rsidRDefault="008A69BB">
      <w:pPr>
        <w:pStyle w:val="ConsPlusNormal"/>
        <w:spacing w:before="280"/>
        <w:ind w:firstLine="540"/>
        <w:jc w:val="both"/>
      </w:pPr>
      <w:r>
        <w:t>ПД - суммарный по республике прогноз поступлений по данному налогу в бюджеты всех муниципальных районов (городских округов);</w:t>
      </w:r>
    </w:p>
    <w:p w:rsidR="008A69BB" w:rsidRDefault="008A69BB">
      <w:pPr>
        <w:pStyle w:val="ConsPlusNormal"/>
        <w:spacing w:before="280"/>
        <w:ind w:firstLine="540"/>
        <w:jc w:val="both"/>
      </w:pPr>
      <w:r>
        <w:t>НБ - суммарная по республике налоговая база данного налога.</w:t>
      </w:r>
    </w:p>
    <w:p w:rsidR="008A69BB" w:rsidRDefault="008A69BB">
      <w:pPr>
        <w:pStyle w:val="ConsPlusNormal"/>
        <w:spacing w:before="280"/>
        <w:ind w:firstLine="540"/>
        <w:jc w:val="both"/>
      </w:pPr>
      <w:r>
        <w:t>2.4. Налоговый потенциал по всем видам налогов определяется по формуле:</w:t>
      </w:r>
    </w:p>
    <w:p w:rsidR="008A69BB" w:rsidRDefault="008A69BB">
      <w:pPr>
        <w:pStyle w:val="ConsPlusNormal"/>
        <w:jc w:val="both"/>
      </w:pPr>
    </w:p>
    <w:p w:rsidR="008A69BB" w:rsidRDefault="008A69BB">
      <w:pPr>
        <w:pStyle w:val="ConsPlusNormal"/>
        <w:ind w:firstLine="540"/>
        <w:jc w:val="both"/>
      </w:pPr>
      <w:proofErr w:type="spellStart"/>
      <w:r>
        <w:t>НП</w:t>
      </w:r>
      <w:r>
        <w:rPr>
          <w:vertAlign w:val="subscript"/>
        </w:rPr>
        <w:t>i</w:t>
      </w:r>
      <w:proofErr w:type="spellEnd"/>
      <w:r>
        <w:t xml:space="preserve"> = SUM(</w:t>
      </w:r>
      <w:proofErr w:type="spellStart"/>
      <w:r>
        <w:t>НП</w:t>
      </w:r>
      <w:r>
        <w:rPr>
          <w:vertAlign w:val="subscript"/>
        </w:rPr>
        <w:t>j</w:t>
      </w:r>
      <w:proofErr w:type="spellEnd"/>
      <w:r>
        <w:t>), где:</w:t>
      </w:r>
    </w:p>
    <w:p w:rsidR="008A69BB" w:rsidRDefault="008A69BB">
      <w:pPr>
        <w:pStyle w:val="ConsPlusNormal"/>
        <w:jc w:val="both"/>
      </w:pPr>
    </w:p>
    <w:p w:rsidR="008A69BB" w:rsidRDefault="008A69BB">
      <w:pPr>
        <w:pStyle w:val="ConsPlusNormal"/>
        <w:ind w:firstLine="540"/>
        <w:jc w:val="both"/>
      </w:pPr>
      <w:proofErr w:type="spellStart"/>
      <w:r>
        <w:t>НП</w:t>
      </w:r>
      <w:r>
        <w:rPr>
          <w:vertAlign w:val="subscript"/>
        </w:rPr>
        <w:t>i</w:t>
      </w:r>
      <w:proofErr w:type="spellEnd"/>
      <w:r>
        <w:t xml:space="preserve"> - сумма налоговых потенциалов по видам налогов в муниципальном районе (городском округе) (объем налогового потенциала).</w:t>
      </w:r>
    </w:p>
    <w:p w:rsidR="008A69BB" w:rsidRDefault="008A69BB">
      <w:pPr>
        <w:pStyle w:val="ConsPlusNormal"/>
        <w:spacing w:before="280"/>
        <w:ind w:firstLine="540"/>
        <w:jc w:val="both"/>
      </w:pPr>
      <w:r>
        <w:t>2.5. Индекс налогового потенциала (ИНП) рассчитывается как отношение налогового потенциала муниципального района (городского округа) в расчете на одного жителя к аналогичному показателю по всей территории.</w:t>
      </w:r>
    </w:p>
    <w:p w:rsidR="008A69BB" w:rsidRDefault="008A69BB">
      <w:pPr>
        <w:pStyle w:val="ConsPlusNormal"/>
        <w:spacing w:before="280"/>
        <w:ind w:firstLine="540"/>
        <w:jc w:val="both"/>
      </w:pPr>
      <w:r>
        <w:lastRenderedPageBreak/>
        <w:t>Индекс налогового потенциала рассчитывается по следующей формуле:</w:t>
      </w:r>
    </w:p>
    <w:p w:rsidR="008A69BB" w:rsidRDefault="008A69BB">
      <w:pPr>
        <w:pStyle w:val="ConsPlusNormal"/>
        <w:jc w:val="both"/>
      </w:pPr>
    </w:p>
    <w:p w:rsidR="008A69BB" w:rsidRDefault="008A69BB">
      <w:pPr>
        <w:pStyle w:val="ConsPlusNormal"/>
        <w:ind w:firstLine="540"/>
        <w:jc w:val="both"/>
      </w:pPr>
      <w:r>
        <w:t xml:space="preserve">ИНП = </w:t>
      </w:r>
      <w:proofErr w:type="spellStart"/>
      <w:r>
        <w:t>НП</w:t>
      </w:r>
      <w:r>
        <w:rPr>
          <w:vertAlign w:val="subscript"/>
        </w:rPr>
        <w:t>i</w:t>
      </w:r>
      <w:proofErr w:type="spellEnd"/>
      <w:r>
        <w:t xml:space="preserve"> / </w:t>
      </w:r>
      <w:proofErr w:type="spellStart"/>
      <w:r>
        <w:t>Н</w:t>
      </w:r>
      <w:r>
        <w:rPr>
          <w:vertAlign w:val="subscript"/>
        </w:rPr>
        <w:t>i</w:t>
      </w:r>
      <w:proofErr w:type="spellEnd"/>
      <w:r>
        <w:t xml:space="preserve"> / </w:t>
      </w:r>
      <w:proofErr w:type="spellStart"/>
      <w:r>
        <w:t>НП</w:t>
      </w:r>
      <w:r>
        <w:rPr>
          <w:vertAlign w:val="subscript"/>
        </w:rPr>
        <w:t>респ</w:t>
      </w:r>
      <w:proofErr w:type="spellEnd"/>
      <w:r>
        <w:t xml:space="preserve"> / Н, где:</w:t>
      </w:r>
    </w:p>
    <w:p w:rsidR="008A69BB" w:rsidRDefault="008A69BB">
      <w:pPr>
        <w:pStyle w:val="ConsPlusNormal"/>
        <w:jc w:val="both"/>
      </w:pPr>
    </w:p>
    <w:p w:rsidR="008A69BB" w:rsidRDefault="008A69BB">
      <w:pPr>
        <w:pStyle w:val="ConsPlusNormal"/>
        <w:ind w:firstLine="540"/>
        <w:jc w:val="both"/>
      </w:pPr>
      <w:proofErr w:type="spellStart"/>
      <w:r>
        <w:t>НП</w:t>
      </w:r>
      <w:r>
        <w:rPr>
          <w:vertAlign w:val="subscript"/>
        </w:rPr>
        <w:t>i</w:t>
      </w:r>
      <w:proofErr w:type="spellEnd"/>
      <w:r>
        <w:t xml:space="preserve"> - налоговый потенциал i-</w:t>
      </w:r>
      <w:proofErr w:type="spellStart"/>
      <w:r>
        <w:t>го</w:t>
      </w:r>
      <w:proofErr w:type="spellEnd"/>
      <w:r>
        <w:t xml:space="preserve"> муниципального района (городского округа);</w:t>
      </w:r>
    </w:p>
    <w:p w:rsidR="008A69BB" w:rsidRDefault="008A69BB">
      <w:pPr>
        <w:pStyle w:val="ConsPlusNormal"/>
        <w:spacing w:before="280"/>
        <w:ind w:firstLine="540"/>
        <w:jc w:val="both"/>
      </w:pPr>
      <w:proofErr w:type="spellStart"/>
      <w:r>
        <w:t>Н</w:t>
      </w:r>
      <w:r>
        <w:rPr>
          <w:vertAlign w:val="subscript"/>
        </w:rPr>
        <w:t>i</w:t>
      </w:r>
      <w:proofErr w:type="spellEnd"/>
      <w:r>
        <w:t xml:space="preserve"> - население i-</w:t>
      </w:r>
      <w:proofErr w:type="spellStart"/>
      <w:r>
        <w:t>го</w:t>
      </w:r>
      <w:proofErr w:type="spellEnd"/>
      <w:r>
        <w:t xml:space="preserve"> муниципального района (городского округа);</w:t>
      </w:r>
    </w:p>
    <w:p w:rsidR="008A69BB" w:rsidRDefault="008A69BB">
      <w:pPr>
        <w:pStyle w:val="ConsPlusNormal"/>
        <w:spacing w:before="280"/>
        <w:ind w:firstLine="540"/>
        <w:jc w:val="both"/>
      </w:pPr>
      <w:proofErr w:type="spellStart"/>
      <w:r>
        <w:t>НП</w:t>
      </w:r>
      <w:r>
        <w:rPr>
          <w:vertAlign w:val="subscript"/>
        </w:rPr>
        <w:t>респ</w:t>
      </w:r>
      <w:proofErr w:type="spellEnd"/>
      <w:r>
        <w:t xml:space="preserve"> - суммарный налоговый потенциал по муниципальным районам (городским округам) республики;</w:t>
      </w:r>
    </w:p>
    <w:p w:rsidR="008A69BB" w:rsidRDefault="008A69BB">
      <w:pPr>
        <w:pStyle w:val="ConsPlusNormal"/>
        <w:spacing w:before="280"/>
        <w:ind w:firstLine="540"/>
        <w:jc w:val="both"/>
      </w:pPr>
      <w:r>
        <w:t>Н - суммарное население республики.</w:t>
      </w:r>
    </w:p>
    <w:p w:rsidR="008A69BB" w:rsidRDefault="008A69BB">
      <w:pPr>
        <w:pStyle w:val="ConsPlusNormal"/>
        <w:jc w:val="both"/>
      </w:pPr>
    </w:p>
    <w:p w:rsidR="008A69BB" w:rsidRDefault="008A69BB">
      <w:pPr>
        <w:pStyle w:val="ConsPlusNormal"/>
        <w:jc w:val="center"/>
        <w:outlineLvl w:val="1"/>
      </w:pPr>
      <w:r>
        <w:t>3. Методика расчета индекса бюджетных расходов</w:t>
      </w:r>
    </w:p>
    <w:p w:rsidR="008A69BB" w:rsidRDefault="008A69BB">
      <w:pPr>
        <w:pStyle w:val="ConsPlusNormal"/>
        <w:jc w:val="center"/>
      </w:pPr>
      <w:r>
        <w:t>муниципальных районов (городских округов)</w:t>
      </w:r>
    </w:p>
    <w:p w:rsidR="008A69BB" w:rsidRDefault="008A69BB">
      <w:pPr>
        <w:pStyle w:val="ConsPlusNormal"/>
        <w:jc w:val="both"/>
      </w:pPr>
    </w:p>
    <w:p w:rsidR="008A69BB" w:rsidRDefault="008A69BB">
      <w:pPr>
        <w:pStyle w:val="ConsPlusNormal"/>
        <w:ind w:firstLine="540"/>
        <w:jc w:val="both"/>
      </w:pPr>
      <w:r>
        <w:t>3.1. Бюджетная обеспеченность муниципального района (городского округа) рассчитывается по следующей формуле:</w:t>
      </w:r>
    </w:p>
    <w:p w:rsidR="008A69BB" w:rsidRDefault="008A69BB">
      <w:pPr>
        <w:pStyle w:val="ConsPlusNormal"/>
        <w:jc w:val="both"/>
      </w:pPr>
    </w:p>
    <w:p w:rsidR="008A69BB" w:rsidRDefault="008A69BB">
      <w:pPr>
        <w:pStyle w:val="ConsPlusNormal"/>
        <w:ind w:firstLine="540"/>
        <w:jc w:val="both"/>
      </w:pPr>
      <w:proofErr w:type="spellStart"/>
      <w:r>
        <w:t>БО</w:t>
      </w:r>
      <w:r>
        <w:rPr>
          <w:vertAlign w:val="subscript"/>
        </w:rPr>
        <w:t>i</w:t>
      </w:r>
      <w:proofErr w:type="spellEnd"/>
      <w:r>
        <w:t xml:space="preserve"> = </w:t>
      </w:r>
      <w:proofErr w:type="spellStart"/>
      <w:r>
        <w:t>ИНП</w:t>
      </w:r>
      <w:r>
        <w:rPr>
          <w:vertAlign w:val="subscript"/>
        </w:rPr>
        <w:t>i</w:t>
      </w:r>
      <w:proofErr w:type="spellEnd"/>
      <w:r>
        <w:t xml:space="preserve"> / </w:t>
      </w:r>
      <w:proofErr w:type="spellStart"/>
      <w:r>
        <w:t>ИБР</w:t>
      </w:r>
      <w:r>
        <w:rPr>
          <w:vertAlign w:val="subscript"/>
        </w:rPr>
        <w:t>i</w:t>
      </w:r>
      <w:proofErr w:type="spellEnd"/>
      <w:r>
        <w:t>, где:</w:t>
      </w:r>
    </w:p>
    <w:p w:rsidR="008A69BB" w:rsidRDefault="008A69BB">
      <w:pPr>
        <w:pStyle w:val="ConsPlusNormal"/>
        <w:jc w:val="both"/>
      </w:pPr>
    </w:p>
    <w:p w:rsidR="008A69BB" w:rsidRDefault="008A69BB">
      <w:pPr>
        <w:pStyle w:val="ConsPlusNormal"/>
        <w:ind w:firstLine="540"/>
        <w:jc w:val="both"/>
      </w:pPr>
      <w:proofErr w:type="spellStart"/>
      <w:r>
        <w:t>БО</w:t>
      </w:r>
      <w:r>
        <w:rPr>
          <w:vertAlign w:val="subscript"/>
        </w:rPr>
        <w:t>i</w:t>
      </w:r>
      <w:proofErr w:type="spellEnd"/>
      <w:r>
        <w:t xml:space="preserve"> - бюджетная обеспеченность i-</w:t>
      </w:r>
      <w:proofErr w:type="spellStart"/>
      <w:r>
        <w:t>го</w:t>
      </w:r>
      <w:proofErr w:type="spellEnd"/>
      <w:r>
        <w:t xml:space="preserve"> муниципального района (городского округа);</w:t>
      </w:r>
    </w:p>
    <w:p w:rsidR="008A69BB" w:rsidRDefault="008A69BB">
      <w:pPr>
        <w:pStyle w:val="ConsPlusNormal"/>
        <w:spacing w:before="280"/>
        <w:ind w:firstLine="540"/>
        <w:jc w:val="both"/>
      </w:pPr>
      <w:proofErr w:type="spellStart"/>
      <w:r>
        <w:t>ИНП</w:t>
      </w:r>
      <w:r>
        <w:rPr>
          <w:vertAlign w:val="subscript"/>
        </w:rPr>
        <w:t>i</w:t>
      </w:r>
      <w:proofErr w:type="spellEnd"/>
      <w:r>
        <w:t xml:space="preserve"> - индекс налогового потенциала i-</w:t>
      </w:r>
      <w:proofErr w:type="spellStart"/>
      <w:r>
        <w:t>го</w:t>
      </w:r>
      <w:proofErr w:type="spellEnd"/>
      <w:r>
        <w:t xml:space="preserve"> муниципального района (городского округа);</w:t>
      </w:r>
    </w:p>
    <w:p w:rsidR="008A69BB" w:rsidRDefault="008A69BB">
      <w:pPr>
        <w:pStyle w:val="ConsPlusNormal"/>
        <w:spacing w:before="280"/>
        <w:ind w:firstLine="540"/>
        <w:jc w:val="both"/>
      </w:pPr>
      <w:proofErr w:type="spellStart"/>
      <w:r>
        <w:t>ИБР</w:t>
      </w:r>
      <w:r>
        <w:rPr>
          <w:vertAlign w:val="subscript"/>
        </w:rPr>
        <w:t>i</w:t>
      </w:r>
      <w:proofErr w:type="spellEnd"/>
      <w:r>
        <w:t xml:space="preserve"> - индекс бюджетных расходов i-</w:t>
      </w:r>
      <w:proofErr w:type="spellStart"/>
      <w:r>
        <w:t>го</w:t>
      </w:r>
      <w:proofErr w:type="spellEnd"/>
      <w:r>
        <w:t xml:space="preserve"> муниципального района (городского округа).</w:t>
      </w:r>
    </w:p>
    <w:p w:rsidR="008A69BB" w:rsidRDefault="008A69BB">
      <w:pPr>
        <w:pStyle w:val="ConsPlusNormal"/>
        <w:spacing w:before="280"/>
        <w:ind w:firstLine="540"/>
        <w:jc w:val="both"/>
      </w:pPr>
      <w:r>
        <w:t>3.2. Индекс бюджетных расходов по i-</w:t>
      </w:r>
      <w:proofErr w:type="spellStart"/>
      <w:r>
        <w:t>му</w:t>
      </w:r>
      <w:proofErr w:type="spellEnd"/>
      <w:r>
        <w:t xml:space="preserve"> муниципальному району (городскому округу) (</w:t>
      </w:r>
      <w:proofErr w:type="spellStart"/>
      <w:r>
        <w:t>ИБР</w:t>
      </w:r>
      <w:r>
        <w:rPr>
          <w:vertAlign w:val="subscript"/>
        </w:rPr>
        <w:t>i</w:t>
      </w:r>
      <w:proofErr w:type="spellEnd"/>
      <w:r>
        <w:t>) рассчитывается по формуле:</w:t>
      </w:r>
    </w:p>
    <w:p w:rsidR="008A69BB" w:rsidRDefault="008A69BB">
      <w:pPr>
        <w:pStyle w:val="ConsPlusNormal"/>
        <w:jc w:val="both"/>
      </w:pPr>
    </w:p>
    <w:p w:rsidR="008A69BB" w:rsidRDefault="008A69BB">
      <w:pPr>
        <w:pStyle w:val="ConsPlusNormal"/>
        <w:ind w:firstLine="540"/>
        <w:jc w:val="both"/>
      </w:pPr>
      <w:proofErr w:type="spellStart"/>
      <w:r>
        <w:t>ИБР</w:t>
      </w:r>
      <w:r>
        <w:rPr>
          <w:vertAlign w:val="subscript"/>
        </w:rPr>
        <w:t>i</w:t>
      </w:r>
      <w:proofErr w:type="spellEnd"/>
      <w:r>
        <w:t xml:space="preserve"> = </w:t>
      </w:r>
      <w:proofErr w:type="spellStart"/>
      <w:r>
        <w:t>R</w:t>
      </w:r>
      <w:r>
        <w:rPr>
          <w:vertAlign w:val="subscript"/>
        </w:rPr>
        <w:t>i</w:t>
      </w:r>
      <w:proofErr w:type="spellEnd"/>
      <w:r>
        <w:t xml:space="preserve"> / </w:t>
      </w:r>
      <w:proofErr w:type="spellStart"/>
      <w:r>
        <w:t>Н</w:t>
      </w:r>
      <w:r>
        <w:rPr>
          <w:vertAlign w:val="subscript"/>
        </w:rPr>
        <w:t>i</w:t>
      </w:r>
      <w:proofErr w:type="spellEnd"/>
      <w:r>
        <w:t xml:space="preserve"> / R / Н, где:</w:t>
      </w:r>
    </w:p>
    <w:p w:rsidR="008A69BB" w:rsidRDefault="008A69BB">
      <w:pPr>
        <w:pStyle w:val="ConsPlusNormal"/>
        <w:jc w:val="both"/>
      </w:pPr>
    </w:p>
    <w:p w:rsidR="008A69BB" w:rsidRDefault="008A69BB">
      <w:pPr>
        <w:pStyle w:val="ConsPlusNormal"/>
        <w:ind w:firstLine="540"/>
        <w:jc w:val="both"/>
      </w:pPr>
      <w:proofErr w:type="spellStart"/>
      <w:r>
        <w:t>R</w:t>
      </w:r>
      <w:r>
        <w:rPr>
          <w:vertAlign w:val="subscript"/>
        </w:rPr>
        <w:t>i</w:t>
      </w:r>
      <w:proofErr w:type="spellEnd"/>
      <w:r>
        <w:t>, R - соответственно условно-нормативные расходы бюджета i-</w:t>
      </w:r>
      <w:proofErr w:type="spellStart"/>
      <w:r>
        <w:t>го</w:t>
      </w:r>
      <w:proofErr w:type="spellEnd"/>
      <w:r>
        <w:t xml:space="preserve"> муниципального района (городского округа) и муниципальных районов (городских округов);</w:t>
      </w:r>
    </w:p>
    <w:p w:rsidR="008A69BB" w:rsidRDefault="008A69BB">
      <w:pPr>
        <w:pStyle w:val="ConsPlusNormal"/>
        <w:spacing w:before="280"/>
        <w:ind w:firstLine="540"/>
        <w:jc w:val="both"/>
      </w:pPr>
      <w:proofErr w:type="spellStart"/>
      <w:r>
        <w:t>Н</w:t>
      </w:r>
      <w:r>
        <w:rPr>
          <w:vertAlign w:val="subscript"/>
        </w:rPr>
        <w:t>i</w:t>
      </w:r>
      <w:proofErr w:type="spellEnd"/>
      <w:r>
        <w:t>, Н - соответственно численность постоянного населения i-</w:t>
      </w:r>
      <w:proofErr w:type="spellStart"/>
      <w:r>
        <w:t>го</w:t>
      </w:r>
      <w:proofErr w:type="spellEnd"/>
      <w:r>
        <w:t xml:space="preserve"> муниципального района (городского округа) и постоянного населения по каждой отдельной группе территорий.</w:t>
      </w:r>
    </w:p>
    <w:p w:rsidR="008A69BB" w:rsidRDefault="008A69BB">
      <w:pPr>
        <w:pStyle w:val="ConsPlusNormal"/>
        <w:spacing w:before="280"/>
        <w:ind w:firstLine="540"/>
        <w:jc w:val="both"/>
      </w:pPr>
      <w:r>
        <w:t>3.3. Условно-нормативные расходы на одного потребителя бюджетных услуг по муниципальным районам (городским округам) (</w:t>
      </w:r>
      <w:proofErr w:type="spellStart"/>
      <w:r>
        <w:t>R</w:t>
      </w:r>
      <w:r>
        <w:rPr>
          <w:vertAlign w:val="subscript"/>
        </w:rPr>
        <w:t>i</w:t>
      </w:r>
      <w:proofErr w:type="spellEnd"/>
      <w:r>
        <w:t xml:space="preserve">) по каждому </w:t>
      </w:r>
      <w:r>
        <w:lastRenderedPageBreak/>
        <w:t>принимаемому в расчет разделу функциональной классификации расходов рассчитываются на основе расчетной минимальной бюджетной обеспеченности по формуле:</w:t>
      </w:r>
    </w:p>
    <w:p w:rsidR="008A69BB" w:rsidRDefault="008A69BB">
      <w:pPr>
        <w:pStyle w:val="ConsPlusNormal"/>
        <w:jc w:val="both"/>
      </w:pPr>
      <w:r>
        <w:t xml:space="preserve">(в ред. </w:t>
      </w:r>
      <w:hyperlink r:id="rId49" w:history="1">
        <w:r>
          <w:rPr>
            <w:color w:val="0000FF"/>
          </w:rPr>
          <w:t>Закона</w:t>
        </w:r>
      </w:hyperlink>
      <w:r>
        <w:t xml:space="preserve"> Республики Дагестан от 01.11.2007 N 48)</w:t>
      </w:r>
    </w:p>
    <w:p w:rsidR="008A69BB" w:rsidRDefault="008A69BB">
      <w:pPr>
        <w:pStyle w:val="ConsPlusNormal"/>
        <w:jc w:val="both"/>
      </w:pPr>
    </w:p>
    <w:p w:rsidR="008A69BB" w:rsidRDefault="008A69BB">
      <w:pPr>
        <w:pStyle w:val="ConsPlusNormal"/>
        <w:ind w:firstLine="540"/>
        <w:jc w:val="both"/>
      </w:pPr>
      <w:proofErr w:type="spellStart"/>
      <w:r>
        <w:t>R</w:t>
      </w:r>
      <w:r>
        <w:rPr>
          <w:vertAlign w:val="subscript"/>
        </w:rPr>
        <w:t>i</w:t>
      </w:r>
      <w:proofErr w:type="spellEnd"/>
      <w:r>
        <w:t xml:space="preserve"> = UN x (</w:t>
      </w:r>
      <w:proofErr w:type="spellStart"/>
      <w:r>
        <w:t>К</w:t>
      </w:r>
      <w:r>
        <w:rPr>
          <w:vertAlign w:val="subscript"/>
        </w:rPr>
        <w:t>i</w:t>
      </w:r>
      <w:proofErr w:type="spellEnd"/>
      <w:r>
        <w:t xml:space="preserve"> + ... + </w:t>
      </w:r>
      <w:proofErr w:type="spellStart"/>
      <w:r>
        <w:t>К</w:t>
      </w:r>
      <w:r>
        <w:rPr>
          <w:vertAlign w:val="subscript"/>
        </w:rPr>
        <w:t>n</w:t>
      </w:r>
      <w:proofErr w:type="spellEnd"/>
      <w:r>
        <w:t>), где:</w:t>
      </w:r>
    </w:p>
    <w:p w:rsidR="008A69BB" w:rsidRDefault="008A69BB">
      <w:pPr>
        <w:pStyle w:val="ConsPlusNormal"/>
        <w:jc w:val="both"/>
      </w:pPr>
    </w:p>
    <w:p w:rsidR="008A69BB" w:rsidRDefault="008A69BB">
      <w:pPr>
        <w:pStyle w:val="ConsPlusNormal"/>
        <w:ind w:firstLine="540"/>
        <w:jc w:val="both"/>
      </w:pPr>
      <w:r>
        <w:t>UN - средние условно-нормативные расходы в целом по всем муниципальным районам (городским округам) по оказанию соответствующей услуги на одного жителя;</w:t>
      </w:r>
    </w:p>
    <w:p w:rsidR="008A69BB" w:rsidRDefault="008A69BB">
      <w:pPr>
        <w:pStyle w:val="ConsPlusNormal"/>
        <w:spacing w:before="280"/>
        <w:ind w:firstLine="540"/>
        <w:jc w:val="both"/>
      </w:pPr>
      <w:proofErr w:type="spellStart"/>
      <w:r>
        <w:t>К</w:t>
      </w:r>
      <w:r>
        <w:rPr>
          <w:vertAlign w:val="subscript"/>
        </w:rPr>
        <w:t>i</w:t>
      </w:r>
      <w:proofErr w:type="spellEnd"/>
      <w:r>
        <w:t xml:space="preserve"> + ... + </w:t>
      </w:r>
      <w:proofErr w:type="spellStart"/>
      <w:r>
        <w:t>К</w:t>
      </w:r>
      <w:r>
        <w:rPr>
          <w:vertAlign w:val="subscript"/>
        </w:rPr>
        <w:t>n</w:t>
      </w:r>
      <w:proofErr w:type="spellEnd"/>
      <w:r>
        <w:t xml:space="preserve"> - коэффициенты относительного удорожания стоимости бюджетных услуг в муниципальном районе (городском округе).</w:t>
      </w:r>
    </w:p>
    <w:p w:rsidR="008A69BB" w:rsidRDefault="008A69BB">
      <w:pPr>
        <w:pStyle w:val="ConsPlusNormal"/>
        <w:spacing w:before="280"/>
        <w:ind w:firstLine="540"/>
        <w:jc w:val="both"/>
      </w:pPr>
      <w:r>
        <w:t>При определении расходов муниципального района (городского округа) в расчет принимается следующая категория потребителей услуг:</w:t>
      </w:r>
    </w:p>
    <w:p w:rsidR="008A69BB" w:rsidRDefault="008A69B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2551"/>
      </w:tblGrid>
      <w:tr w:rsidR="008A69BB">
        <w:tc>
          <w:tcPr>
            <w:tcW w:w="4252" w:type="dxa"/>
          </w:tcPr>
          <w:p w:rsidR="008A69BB" w:rsidRDefault="008A69BB">
            <w:pPr>
              <w:pStyle w:val="ConsPlusNormal"/>
              <w:jc w:val="center"/>
            </w:pPr>
            <w:r>
              <w:t>Раздел (подраздел) функциональной классификации расходов</w:t>
            </w:r>
          </w:p>
        </w:tc>
        <w:tc>
          <w:tcPr>
            <w:tcW w:w="2551" w:type="dxa"/>
          </w:tcPr>
          <w:p w:rsidR="008A69BB" w:rsidRDefault="008A69BB">
            <w:pPr>
              <w:pStyle w:val="ConsPlusNormal"/>
              <w:jc w:val="center"/>
            </w:pPr>
            <w:r>
              <w:t>Категория потребителей услуг</w:t>
            </w:r>
          </w:p>
        </w:tc>
      </w:tr>
      <w:tr w:rsidR="008A69BB">
        <w:tc>
          <w:tcPr>
            <w:tcW w:w="4252" w:type="dxa"/>
          </w:tcPr>
          <w:p w:rsidR="008A69BB" w:rsidRDefault="008A69BB">
            <w:pPr>
              <w:pStyle w:val="ConsPlusNormal"/>
            </w:pPr>
            <w:r>
              <w:t>1. Общегосударственные вопросы</w:t>
            </w:r>
          </w:p>
        </w:tc>
        <w:tc>
          <w:tcPr>
            <w:tcW w:w="2551" w:type="dxa"/>
          </w:tcPr>
          <w:p w:rsidR="008A69BB" w:rsidRDefault="008A69BB">
            <w:pPr>
              <w:pStyle w:val="ConsPlusNormal"/>
            </w:pPr>
            <w:r>
              <w:t>Население</w:t>
            </w:r>
          </w:p>
        </w:tc>
      </w:tr>
      <w:tr w:rsidR="008A69BB">
        <w:tblPrEx>
          <w:tblBorders>
            <w:insideH w:val="nil"/>
          </w:tblBorders>
        </w:tblPrEx>
        <w:tc>
          <w:tcPr>
            <w:tcW w:w="4252" w:type="dxa"/>
            <w:tcBorders>
              <w:bottom w:val="nil"/>
            </w:tcBorders>
          </w:tcPr>
          <w:p w:rsidR="008A69BB" w:rsidRDefault="008A69BB">
            <w:pPr>
              <w:pStyle w:val="ConsPlusNormal"/>
            </w:pPr>
            <w:r>
              <w:t>2. Жилищно-коммунальное хозяйство</w:t>
            </w:r>
          </w:p>
        </w:tc>
        <w:tc>
          <w:tcPr>
            <w:tcW w:w="2551" w:type="dxa"/>
            <w:tcBorders>
              <w:bottom w:val="nil"/>
            </w:tcBorders>
          </w:tcPr>
          <w:p w:rsidR="008A69BB" w:rsidRDefault="008A69BB">
            <w:pPr>
              <w:pStyle w:val="ConsPlusNormal"/>
            </w:pPr>
            <w:r>
              <w:t>Население</w:t>
            </w:r>
          </w:p>
        </w:tc>
      </w:tr>
      <w:tr w:rsidR="008A69BB">
        <w:tblPrEx>
          <w:tblBorders>
            <w:insideH w:val="nil"/>
          </w:tblBorders>
        </w:tblPrEx>
        <w:tc>
          <w:tcPr>
            <w:tcW w:w="6803" w:type="dxa"/>
            <w:gridSpan w:val="2"/>
            <w:tcBorders>
              <w:top w:val="nil"/>
            </w:tcBorders>
          </w:tcPr>
          <w:p w:rsidR="008A69BB" w:rsidRDefault="008A69BB">
            <w:pPr>
              <w:pStyle w:val="ConsPlusNormal"/>
              <w:jc w:val="both"/>
            </w:pPr>
            <w:r>
              <w:t xml:space="preserve">(введено </w:t>
            </w:r>
            <w:hyperlink r:id="rId50" w:history="1">
              <w:r>
                <w:rPr>
                  <w:color w:val="0000FF"/>
                </w:rPr>
                <w:t>Законом</w:t>
              </w:r>
            </w:hyperlink>
            <w:r>
              <w:t xml:space="preserve"> Республики Дагестан от 29.12.2008 N 68)</w:t>
            </w:r>
          </w:p>
        </w:tc>
      </w:tr>
      <w:tr w:rsidR="008A69BB">
        <w:tc>
          <w:tcPr>
            <w:tcW w:w="4252" w:type="dxa"/>
          </w:tcPr>
          <w:p w:rsidR="008A69BB" w:rsidRDefault="008A69BB">
            <w:pPr>
              <w:pStyle w:val="ConsPlusNormal"/>
              <w:jc w:val="both"/>
            </w:pPr>
            <w:hyperlink r:id="rId51" w:history="1">
              <w:r>
                <w:rPr>
                  <w:color w:val="0000FF"/>
                </w:rPr>
                <w:t>3</w:t>
              </w:r>
            </w:hyperlink>
            <w:r>
              <w:t>. Образование</w:t>
            </w:r>
          </w:p>
        </w:tc>
        <w:tc>
          <w:tcPr>
            <w:tcW w:w="2551" w:type="dxa"/>
          </w:tcPr>
          <w:p w:rsidR="008A69BB" w:rsidRDefault="008A69BB">
            <w:pPr>
              <w:pStyle w:val="ConsPlusNormal"/>
            </w:pPr>
            <w:r>
              <w:t>Дети до 17 лет включительно</w:t>
            </w:r>
          </w:p>
        </w:tc>
      </w:tr>
      <w:tr w:rsidR="008A69BB">
        <w:tc>
          <w:tcPr>
            <w:tcW w:w="4252" w:type="dxa"/>
          </w:tcPr>
          <w:p w:rsidR="008A69BB" w:rsidRDefault="008A69BB">
            <w:pPr>
              <w:pStyle w:val="ConsPlusNormal"/>
              <w:jc w:val="both"/>
            </w:pPr>
            <w:hyperlink r:id="rId52" w:history="1">
              <w:r>
                <w:rPr>
                  <w:color w:val="0000FF"/>
                </w:rPr>
                <w:t>4</w:t>
              </w:r>
            </w:hyperlink>
            <w:r>
              <w:t>. Культура и средства массовой информации</w:t>
            </w:r>
          </w:p>
        </w:tc>
        <w:tc>
          <w:tcPr>
            <w:tcW w:w="2551" w:type="dxa"/>
          </w:tcPr>
          <w:p w:rsidR="008A69BB" w:rsidRDefault="008A69BB">
            <w:pPr>
              <w:pStyle w:val="ConsPlusNormal"/>
            </w:pPr>
            <w:r>
              <w:t>Население</w:t>
            </w:r>
          </w:p>
        </w:tc>
      </w:tr>
      <w:tr w:rsidR="008A69BB">
        <w:tblPrEx>
          <w:tblBorders>
            <w:insideH w:val="nil"/>
          </w:tblBorders>
        </w:tblPrEx>
        <w:tc>
          <w:tcPr>
            <w:tcW w:w="4252" w:type="dxa"/>
            <w:tcBorders>
              <w:bottom w:val="nil"/>
            </w:tcBorders>
          </w:tcPr>
          <w:p w:rsidR="008A69BB" w:rsidRDefault="008A69BB">
            <w:pPr>
              <w:pStyle w:val="ConsPlusNormal"/>
              <w:jc w:val="both"/>
            </w:pPr>
            <w:r>
              <w:t>5. Физкультура и спорт</w:t>
            </w:r>
          </w:p>
        </w:tc>
        <w:tc>
          <w:tcPr>
            <w:tcW w:w="2551" w:type="dxa"/>
            <w:tcBorders>
              <w:bottom w:val="nil"/>
            </w:tcBorders>
          </w:tcPr>
          <w:p w:rsidR="008A69BB" w:rsidRDefault="008A69BB">
            <w:pPr>
              <w:pStyle w:val="ConsPlusNormal"/>
            </w:pPr>
            <w:r>
              <w:t>Население</w:t>
            </w:r>
          </w:p>
        </w:tc>
      </w:tr>
      <w:tr w:rsidR="008A69BB">
        <w:tblPrEx>
          <w:tblBorders>
            <w:insideH w:val="nil"/>
          </w:tblBorders>
        </w:tblPrEx>
        <w:tc>
          <w:tcPr>
            <w:tcW w:w="6803" w:type="dxa"/>
            <w:gridSpan w:val="2"/>
            <w:tcBorders>
              <w:top w:val="nil"/>
            </w:tcBorders>
          </w:tcPr>
          <w:p w:rsidR="008A69BB" w:rsidRDefault="008A69BB">
            <w:pPr>
              <w:pStyle w:val="ConsPlusNormal"/>
              <w:jc w:val="both"/>
            </w:pPr>
            <w:r>
              <w:t xml:space="preserve">(в ред. </w:t>
            </w:r>
            <w:hyperlink r:id="rId53" w:history="1">
              <w:r>
                <w:rPr>
                  <w:color w:val="0000FF"/>
                </w:rPr>
                <w:t>Закона</w:t>
              </w:r>
            </w:hyperlink>
            <w:r>
              <w:t xml:space="preserve"> Республики Дагестан от 27.12.2011 N 87)</w:t>
            </w:r>
          </w:p>
        </w:tc>
      </w:tr>
      <w:tr w:rsidR="008A69BB">
        <w:tc>
          <w:tcPr>
            <w:tcW w:w="4252" w:type="dxa"/>
          </w:tcPr>
          <w:p w:rsidR="008A69BB" w:rsidRDefault="008A69BB">
            <w:pPr>
              <w:pStyle w:val="ConsPlusNormal"/>
              <w:jc w:val="both"/>
            </w:pPr>
            <w:hyperlink r:id="rId54" w:history="1">
              <w:r>
                <w:rPr>
                  <w:color w:val="0000FF"/>
                </w:rPr>
                <w:t>6</w:t>
              </w:r>
            </w:hyperlink>
            <w:r>
              <w:t>. Молодежная политика</w:t>
            </w:r>
          </w:p>
        </w:tc>
        <w:tc>
          <w:tcPr>
            <w:tcW w:w="2551" w:type="dxa"/>
          </w:tcPr>
          <w:p w:rsidR="008A69BB" w:rsidRDefault="008A69BB">
            <w:pPr>
              <w:pStyle w:val="ConsPlusNormal"/>
            </w:pPr>
            <w:r>
              <w:t>Население</w:t>
            </w:r>
          </w:p>
        </w:tc>
      </w:tr>
      <w:tr w:rsidR="008A69BB">
        <w:tc>
          <w:tcPr>
            <w:tcW w:w="4252" w:type="dxa"/>
          </w:tcPr>
          <w:p w:rsidR="008A69BB" w:rsidRDefault="008A69BB">
            <w:pPr>
              <w:pStyle w:val="ConsPlusNormal"/>
              <w:jc w:val="both"/>
            </w:pPr>
            <w:hyperlink r:id="rId55" w:history="1">
              <w:r>
                <w:rPr>
                  <w:color w:val="0000FF"/>
                </w:rPr>
                <w:t>7</w:t>
              </w:r>
            </w:hyperlink>
            <w:r>
              <w:t>. Прочие расходы</w:t>
            </w:r>
          </w:p>
        </w:tc>
        <w:tc>
          <w:tcPr>
            <w:tcW w:w="2551" w:type="dxa"/>
          </w:tcPr>
          <w:p w:rsidR="008A69BB" w:rsidRDefault="008A69BB">
            <w:pPr>
              <w:pStyle w:val="ConsPlusNormal"/>
            </w:pPr>
            <w:r>
              <w:t>Население</w:t>
            </w:r>
          </w:p>
        </w:tc>
      </w:tr>
    </w:tbl>
    <w:p w:rsidR="008A69BB" w:rsidRDefault="008A69BB">
      <w:pPr>
        <w:pStyle w:val="ConsPlusNormal"/>
        <w:jc w:val="both"/>
      </w:pPr>
    </w:p>
    <w:p w:rsidR="008A69BB" w:rsidRDefault="008A69BB">
      <w:pPr>
        <w:pStyle w:val="ConsPlusNormal"/>
        <w:ind w:firstLine="540"/>
        <w:jc w:val="both"/>
      </w:pPr>
      <w:r>
        <w:t>3.4. В настоящей методике применяются следующие коэффициенты удорожания стоимости предоставления бюджетных услуг:</w:t>
      </w:r>
    </w:p>
    <w:p w:rsidR="008A69BB" w:rsidRDefault="008A69BB">
      <w:pPr>
        <w:pStyle w:val="ConsPlusNormal"/>
        <w:spacing w:before="280"/>
        <w:ind w:firstLine="540"/>
        <w:jc w:val="both"/>
      </w:pPr>
      <w:r>
        <w:t>3.4.1. Коэффициент дисперсности (расселения), рассчитываемый по следующей формуле:</w:t>
      </w:r>
    </w:p>
    <w:p w:rsidR="008A69BB" w:rsidRDefault="008A69BB">
      <w:pPr>
        <w:pStyle w:val="ConsPlusNormal"/>
        <w:jc w:val="both"/>
      </w:pPr>
    </w:p>
    <w:p w:rsidR="008A69BB" w:rsidRDefault="008A69BB">
      <w:pPr>
        <w:pStyle w:val="ConsPlusNormal"/>
        <w:ind w:firstLine="540"/>
        <w:jc w:val="both"/>
      </w:pPr>
      <w:proofErr w:type="spellStart"/>
      <w:r>
        <w:t>К</w:t>
      </w:r>
      <w:r>
        <w:rPr>
          <w:vertAlign w:val="subscript"/>
        </w:rPr>
        <w:t>iд</w:t>
      </w:r>
      <w:proofErr w:type="spellEnd"/>
      <w:r>
        <w:t xml:space="preserve"> = 1 + </w:t>
      </w:r>
      <w:proofErr w:type="spellStart"/>
      <w:r>
        <w:t>УВ</w:t>
      </w:r>
      <w:r>
        <w:rPr>
          <w:vertAlign w:val="subscript"/>
        </w:rPr>
        <w:t>i</w:t>
      </w:r>
      <w:proofErr w:type="spellEnd"/>
      <w:r>
        <w:t>, где:</w:t>
      </w:r>
    </w:p>
    <w:p w:rsidR="008A69BB" w:rsidRDefault="008A69BB">
      <w:pPr>
        <w:pStyle w:val="ConsPlusNormal"/>
        <w:jc w:val="both"/>
      </w:pPr>
    </w:p>
    <w:p w:rsidR="008A69BB" w:rsidRDefault="008A69BB">
      <w:pPr>
        <w:pStyle w:val="ConsPlusNormal"/>
        <w:ind w:firstLine="540"/>
        <w:jc w:val="both"/>
      </w:pPr>
      <w:proofErr w:type="spellStart"/>
      <w:r>
        <w:t>К</w:t>
      </w:r>
      <w:r>
        <w:rPr>
          <w:vertAlign w:val="subscript"/>
        </w:rPr>
        <w:t>iд</w:t>
      </w:r>
      <w:proofErr w:type="spellEnd"/>
      <w:r>
        <w:t xml:space="preserve"> - коэффициент дисперсности (расселения) в i-м муниципальном районе (городском округе);</w:t>
      </w:r>
    </w:p>
    <w:p w:rsidR="008A69BB" w:rsidRDefault="008A69BB">
      <w:pPr>
        <w:pStyle w:val="ConsPlusNormal"/>
        <w:spacing w:before="280"/>
        <w:ind w:firstLine="540"/>
        <w:jc w:val="both"/>
      </w:pPr>
      <w:proofErr w:type="spellStart"/>
      <w:r>
        <w:t>УВ</w:t>
      </w:r>
      <w:r>
        <w:rPr>
          <w:vertAlign w:val="subscript"/>
        </w:rPr>
        <w:t>i</w:t>
      </w:r>
      <w:proofErr w:type="spellEnd"/>
      <w:r>
        <w:t xml:space="preserve"> - удельный вес жителей i-</w:t>
      </w:r>
      <w:proofErr w:type="spellStart"/>
      <w:r>
        <w:t>го</w:t>
      </w:r>
      <w:proofErr w:type="spellEnd"/>
      <w:r>
        <w:t xml:space="preserve"> муниципального района (городского округа), проживающих в населенных пунктах с численностью населения менее 1000 человек. Коэффициент дисперсности (расселения) усредняется по каждой группе территорий.</w:t>
      </w:r>
    </w:p>
    <w:p w:rsidR="008A69BB" w:rsidRDefault="008A69BB">
      <w:pPr>
        <w:pStyle w:val="ConsPlusNormal"/>
        <w:jc w:val="both"/>
      </w:pPr>
      <w:r>
        <w:t xml:space="preserve">(в ред. </w:t>
      </w:r>
      <w:hyperlink r:id="rId56" w:history="1">
        <w:r>
          <w:rPr>
            <w:color w:val="0000FF"/>
          </w:rPr>
          <w:t>Закона</w:t>
        </w:r>
      </w:hyperlink>
      <w:r>
        <w:t xml:space="preserve"> Республики Дагестан от 27.12.2011 N 87)</w:t>
      </w:r>
    </w:p>
    <w:p w:rsidR="008A69BB" w:rsidRDefault="008A69BB">
      <w:pPr>
        <w:pStyle w:val="ConsPlusNormal"/>
        <w:jc w:val="both"/>
      </w:pPr>
    </w:p>
    <w:p w:rsidR="008A69BB" w:rsidRDefault="008A69BB">
      <w:pPr>
        <w:pStyle w:val="ConsPlusNormal"/>
        <w:ind w:firstLine="540"/>
        <w:jc w:val="both"/>
      </w:pPr>
      <w:r>
        <w:t>3.4.2. Коэффициент, учитывающий необходимость обеспечения социально значимых и первоочередных расходов бюджета.</w:t>
      </w:r>
    </w:p>
    <w:p w:rsidR="008A69BB" w:rsidRDefault="008A69BB">
      <w:pPr>
        <w:pStyle w:val="ConsPlusNormal"/>
        <w:spacing w:before="280"/>
        <w:ind w:firstLine="540"/>
        <w:jc w:val="both"/>
      </w:pPr>
      <w:r>
        <w:t>Коэффициент, учитывающий необходимость обеспечения социально значимых и первоочередных расходов бюджета, определяется по следующей формуле:</w:t>
      </w:r>
    </w:p>
    <w:p w:rsidR="008A69BB" w:rsidRDefault="008A69BB">
      <w:pPr>
        <w:pStyle w:val="ConsPlusNormal"/>
        <w:jc w:val="both"/>
      </w:pPr>
    </w:p>
    <w:p w:rsidR="008A69BB" w:rsidRDefault="008A69BB">
      <w:pPr>
        <w:pStyle w:val="ConsPlusNormal"/>
        <w:ind w:firstLine="540"/>
        <w:jc w:val="both"/>
      </w:pPr>
      <w:proofErr w:type="spellStart"/>
      <w:r>
        <w:t>К</w:t>
      </w:r>
      <w:r>
        <w:rPr>
          <w:vertAlign w:val="subscript"/>
        </w:rPr>
        <w:t>сзрi</w:t>
      </w:r>
      <w:proofErr w:type="spellEnd"/>
      <w:r>
        <w:t xml:space="preserve"> = К1</w:t>
      </w:r>
      <w:r>
        <w:rPr>
          <w:vertAlign w:val="subscript"/>
        </w:rPr>
        <w:t>сзрi</w:t>
      </w:r>
      <w:r>
        <w:t xml:space="preserve"> x К2</w:t>
      </w:r>
      <w:r>
        <w:rPr>
          <w:vertAlign w:val="subscript"/>
        </w:rPr>
        <w:t>сзрi</w:t>
      </w:r>
      <w:r>
        <w:t>.</w:t>
      </w:r>
    </w:p>
    <w:p w:rsidR="008A69BB" w:rsidRDefault="008A69BB">
      <w:pPr>
        <w:pStyle w:val="ConsPlusNormal"/>
        <w:jc w:val="both"/>
      </w:pPr>
    </w:p>
    <w:p w:rsidR="008A69BB" w:rsidRDefault="008A69BB">
      <w:pPr>
        <w:pStyle w:val="ConsPlusNormal"/>
        <w:ind w:firstLine="540"/>
        <w:jc w:val="both"/>
      </w:pPr>
      <w:r>
        <w:t>К1</w:t>
      </w:r>
      <w:r>
        <w:rPr>
          <w:vertAlign w:val="subscript"/>
        </w:rPr>
        <w:t>сзрi</w:t>
      </w:r>
      <w:r>
        <w:t xml:space="preserve"> определяется по следующей формуле:</w:t>
      </w:r>
    </w:p>
    <w:p w:rsidR="008A69BB" w:rsidRDefault="008A69BB">
      <w:pPr>
        <w:pStyle w:val="ConsPlusNormal"/>
        <w:jc w:val="both"/>
      </w:pPr>
    </w:p>
    <w:p w:rsidR="008A69BB" w:rsidRDefault="008A69BB">
      <w:pPr>
        <w:pStyle w:val="ConsPlusNormal"/>
        <w:ind w:firstLine="540"/>
        <w:jc w:val="both"/>
      </w:pPr>
      <w:r>
        <w:t>К1</w:t>
      </w:r>
      <w:r>
        <w:rPr>
          <w:vertAlign w:val="subscript"/>
        </w:rPr>
        <w:t>сзрi</w:t>
      </w:r>
      <w:r>
        <w:t xml:space="preserve"> = (1 + </w:t>
      </w:r>
      <w:proofErr w:type="spellStart"/>
      <w:r>
        <w:t>У</w:t>
      </w:r>
      <w:r>
        <w:rPr>
          <w:vertAlign w:val="subscript"/>
        </w:rPr>
        <w:t>сзрi</w:t>
      </w:r>
      <w:proofErr w:type="spellEnd"/>
      <w:r>
        <w:t xml:space="preserve">) / (1 + </w:t>
      </w:r>
      <w:proofErr w:type="spellStart"/>
      <w:r>
        <w:t>У</w:t>
      </w:r>
      <w:r>
        <w:rPr>
          <w:vertAlign w:val="subscript"/>
        </w:rPr>
        <w:t>сзр</w:t>
      </w:r>
      <w:proofErr w:type="spellEnd"/>
      <w:r>
        <w:t>), где:</w:t>
      </w:r>
    </w:p>
    <w:p w:rsidR="008A69BB" w:rsidRDefault="008A69BB">
      <w:pPr>
        <w:pStyle w:val="ConsPlusNormal"/>
        <w:jc w:val="both"/>
      </w:pPr>
    </w:p>
    <w:p w:rsidR="008A69BB" w:rsidRDefault="008A69BB">
      <w:pPr>
        <w:pStyle w:val="ConsPlusNormal"/>
        <w:ind w:firstLine="540"/>
        <w:jc w:val="both"/>
      </w:pPr>
      <w:proofErr w:type="spellStart"/>
      <w:r>
        <w:t>К</w:t>
      </w:r>
      <w:r>
        <w:rPr>
          <w:vertAlign w:val="subscript"/>
        </w:rPr>
        <w:t>сзрi</w:t>
      </w:r>
      <w:proofErr w:type="spellEnd"/>
      <w:r>
        <w:t xml:space="preserve"> - коэффициент, учитывающий необходимость обеспечения социально значимых и первоочередных расходов по бюджету i-</w:t>
      </w:r>
      <w:proofErr w:type="spellStart"/>
      <w:r>
        <w:t>го</w:t>
      </w:r>
      <w:proofErr w:type="spellEnd"/>
      <w:r>
        <w:t xml:space="preserve"> муниципального района (городского округа);</w:t>
      </w:r>
    </w:p>
    <w:p w:rsidR="008A69BB" w:rsidRDefault="008A69BB">
      <w:pPr>
        <w:pStyle w:val="ConsPlusNormal"/>
        <w:spacing w:before="280"/>
        <w:ind w:firstLine="540"/>
        <w:jc w:val="both"/>
      </w:pPr>
      <w:proofErr w:type="spellStart"/>
      <w:r>
        <w:t>У</w:t>
      </w:r>
      <w:r>
        <w:rPr>
          <w:vertAlign w:val="subscript"/>
        </w:rPr>
        <w:t>сзрi</w:t>
      </w:r>
      <w:proofErr w:type="spellEnd"/>
      <w:r>
        <w:t xml:space="preserve"> - удельный вес социально значимых и первоочередных расходов в общем объеме расходов i-</w:t>
      </w:r>
      <w:proofErr w:type="spellStart"/>
      <w:r>
        <w:t>го</w:t>
      </w:r>
      <w:proofErr w:type="spellEnd"/>
      <w:r>
        <w:t xml:space="preserve"> муниципального района (городского округа);</w:t>
      </w:r>
    </w:p>
    <w:p w:rsidR="008A69BB" w:rsidRDefault="008A69BB">
      <w:pPr>
        <w:pStyle w:val="ConsPlusNormal"/>
        <w:spacing w:before="280"/>
        <w:ind w:firstLine="540"/>
        <w:jc w:val="both"/>
      </w:pPr>
      <w:proofErr w:type="spellStart"/>
      <w:r>
        <w:t>У</w:t>
      </w:r>
      <w:r>
        <w:rPr>
          <w:vertAlign w:val="subscript"/>
        </w:rPr>
        <w:t>сзр</w:t>
      </w:r>
      <w:proofErr w:type="spellEnd"/>
      <w:r>
        <w:t xml:space="preserve"> - удельный вес социально значимых и первоочередных расходов в объеме расходов муниципальных районов и (или) в объеме расходов городских округов.</w:t>
      </w:r>
    </w:p>
    <w:p w:rsidR="008A69BB" w:rsidRDefault="008A69BB">
      <w:pPr>
        <w:pStyle w:val="ConsPlusNormal"/>
        <w:spacing w:before="280"/>
        <w:ind w:firstLine="540"/>
        <w:jc w:val="both"/>
      </w:pPr>
      <w:r>
        <w:t>К2</w:t>
      </w:r>
      <w:r>
        <w:rPr>
          <w:vertAlign w:val="subscript"/>
        </w:rPr>
        <w:t>сзрi</w:t>
      </w:r>
      <w:r>
        <w:t xml:space="preserve"> принимает значение в соответствии со следующей таблицей в зависимости от удельного веса социально значимых и первоочередных расходов в общем объеме расходов i-</w:t>
      </w:r>
      <w:proofErr w:type="spellStart"/>
      <w:r>
        <w:t>го</w:t>
      </w:r>
      <w:proofErr w:type="spellEnd"/>
      <w:r>
        <w:t xml:space="preserve"> муниципального района (городского округа) после применения К1:</w:t>
      </w:r>
    </w:p>
    <w:p w:rsidR="008A69BB" w:rsidRDefault="008A69B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134"/>
      </w:tblGrid>
      <w:tr w:rsidR="008A69BB">
        <w:tc>
          <w:tcPr>
            <w:tcW w:w="4252" w:type="dxa"/>
          </w:tcPr>
          <w:p w:rsidR="008A69BB" w:rsidRDefault="008A69BB">
            <w:pPr>
              <w:pStyle w:val="ConsPlusNormal"/>
            </w:pPr>
            <w:r>
              <w:t>Удельный вес социально значимых и первоочередных расходов в общем объеме расходов i-</w:t>
            </w:r>
            <w:proofErr w:type="spellStart"/>
            <w:r>
              <w:t>го</w:t>
            </w:r>
            <w:proofErr w:type="spellEnd"/>
            <w:r>
              <w:t xml:space="preserve"> муниципального </w:t>
            </w:r>
            <w:r>
              <w:lastRenderedPageBreak/>
              <w:t>района (городского округа) после применения К1</w:t>
            </w:r>
            <w:r>
              <w:rPr>
                <w:vertAlign w:val="subscript"/>
              </w:rPr>
              <w:t>сзрi</w:t>
            </w:r>
            <w:r>
              <w:t xml:space="preserve"> в процентах</w:t>
            </w:r>
          </w:p>
        </w:tc>
        <w:tc>
          <w:tcPr>
            <w:tcW w:w="1134" w:type="dxa"/>
          </w:tcPr>
          <w:p w:rsidR="008A69BB" w:rsidRDefault="008A69BB">
            <w:pPr>
              <w:pStyle w:val="ConsPlusNormal"/>
              <w:jc w:val="center"/>
            </w:pPr>
            <w:r>
              <w:lastRenderedPageBreak/>
              <w:t>К2</w:t>
            </w:r>
            <w:r>
              <w:rPr>
                <w:vertAlign w:val="subscript"/>
              </w:rPr>
              <w:t>сзрi</w:t>
            </w:r>
          </w:p>
        </w:tc>
      </w:tr>
      <w:tr w:rsidR="008A69BB">
        <w:tc>
          <w:tcPr>
            <w:tcW w:w="4252" w:type="dxa"/>
          </w:tcPr>
          <w:p w:rsidR="008A69BB" w:rsidRDefault="008A69BB">
            <w:pPr>
              <w:pStyle w:val="ConsPlusNormal"/>
            </w:pPr>
            <w:r>
              <w:lastRenderedPageBreak/>
              <w:t>до 75</w:t>
            </w:r>
          </w:p>
        </w:tc>
        <w:tc>
          <w:tcPr>
            <w:tcW w:w="1134" w:type="dxa"/>
          </w:tcPr>
          <w:p w:rsidR="008A69BB" w:rsidRDefault="008A69BB">
            <w:pPr>
              <w:pStyle w:val="ConsPlusNormal"/>
              <w:jc w:val="center"/>
            </w:pPr>
            <w:r>
              <w:t>1,0</w:t>
            </w:r>
          </w:p>
        </w:tc>
      </w:tr>
      <w:tr w:rsidR="008A69BB">
        <w:tc>
          <w:tcPr>
            <w:tcW w:w="4252" w:type="dxa"/>
          </w:tcPr>
          <w:p w:rsidR="008A69BB" w:rsidRDefault="008A69BB">
            <w:pPr>
              <w:pStyle w:val="ConsPlusNormal"/>
            </w:pPr>
            <w:r>
              <w:t>от 75 до 85</w:t>
            </w:r>
          </w:p>
        </w:tc>
        <w:tc>
          <w:tcPr>
            <w:tcW w:w="1134" w:type="dxa"/>
          </w:tcPr>
          <w:p w:rsidR="008A69BB" w:rsidRDefault="008A69BB">
            <w:pPr>
              <w:pStyle w:val="ConsPlusNormal"/>
              <w:jc w:val="center"/>
            </w:pPr>
            <w:r>
              <w:t>1,1</w:t>
            </w:r>
          </w:p>
        </w:tc>
      </w:tr>
      <w:tr w:rsidR="008A69BB">
        <w:tc>
          <w:tcPr>
            <w:tcW w:w="4252" w:type="dxa"/>
          </w:tcPr>
          <w:p w:rsidR="008A69BB" w:rsidRDefault="008A69BB">
            <w:pPr>
              <w:pStyle w:val="ConsPlusNormal"/>
            </w:pPr>
            <w:r>
              <w:t>от 85 и выше</w:t>
            </w:r>
          </w:p>
        </w:tc>
        <w:tc>
          <w:tcPr>
            <w:tcW w:w="1134" w:type="dxa"/>
          </w:tcPr>
          <w:p w:rsidR="008A69BB" w:rsidRDefault="008A69BB">
            <w:pPr>
              <w:pStyle w:val="ConsPlusNormal"/>
              <w:jc w:val="center"/>
            </w:pPr>
            <w:r>
              <w:t>1,2</w:t>
            </w:r>
          </w:p>
        </w:tc>
      </w:tr>
    </w:tbl>
    <w:p w:rsidR="008A69BB" w:rsidRDefault="008A69BB">
      <w:pPr>
        <w:pStyle w:val="ConsPlusNormal"/>
        <w:jc w:val="both"/>
      </w:pPr>
      <w:r>
        <w:t xml:space="preserve">(п. 3.4.2 в ред. </w:t>
      </w:r>
      <w:hyperlink r:id="rId57" w:history="1">
        <w:r>
          <w:rPr>
            <w:color w:val="0000FF"/>
          </w:rPr>
          <w:t>Закона</w:t>
        </w:r>
      </w:hyperlink>
      <w:r>
        <w:t xml:space="preserve"> Республики Дагестан от 07.12.2012 N 88)</w:t>
      </w:r>
    </w:p>
    <w:p w:rsidR="008A69BB" w:rsidRDefault="008A69BB">
      <w:pPr>
        <w:pStyle w:val="ConsPlusNormal"/>
        <w:jc w:val="both"/>
      </w:pPr>
    </w:p>
    <w:p w:rsidR="008A69BB" w:rsidRDefault="008A69BB">
      <w:pPr>
        <w:pStyle w:val="ConsPlusNormal"/>
        <w:ind w:firstLine="540"/>
        <w:jc w:val="both"/>
      </w:pPr>
      <w:r>
        <w:t>3.4.3. Коэффициент заработной платы, рассчитываемый по следующей формуле:</w:t>
      </w:r>
    </w:p>
    <w:p w:rsidR="008A69BB" w:rsidRDefault="008A69BB">
      <w:pPr>
        <w:pStyle w:val="ConsPlusNormal"/>
        <w:jc w:val="both"/>
      </w:pPr>
    </w:p>
    <w:p w:rsidR="008A69BB" w:rsidRDefault="008A69BB">
      <w:pPr>
        <w:pStyle w:val="ConsPlusNormal"/>
        <w:ind w:firstLine="540"/>
        <w:jc w:val="both"/>
      </w:pPr>
      <w:r w:rsidRPr="00A94E5A">
        <w:rPr>
          <w:position w:val="-14"/>
        </w:rPr>
        <w:pict>
          <v:shape id="_x0000_i1025" style="width:141.75pt;height:28.5pt" coordsize="" o:spt="100" adj="0,,0" path="" filled="f" stroked="f">
            <v:stroke joinstyle="miter"/>
            <v:imagedata r:id="rId58" o:title="base_23898_33200_2"/>
            <v:formulas/>
            <v:path o:connecttype="segments"/>
          </v:shape>
        </w:pict>
      </w:r>
      <w:r>
        <w:t>, где:</w:t>
      </w:r>
    </w:p>
    <w:p w:rsidR="008A69BB" w:rsidRDefault="008A69BB">
      <w:pPr>
        <w:pStyle w:val="ConsPlusNormal"/>
        <w:jc w:val="both"/>
      </w:pPr>
    </w:p>
    <w:p w:rsidR="008A69BB" w:rsidRDefault="008A69BB">
      <w:pPr>
        <w:pStyle w:val="ConsPlusNormal"/>
        <w:ind w:firstLine="540"/>
        <w:jc w:val="both"/>
      </w:pPr>
      <w:r>
        <w:t>1,25 - уровень повышения оплаты труда специалистов социальной сферы за работу в сельской местности;</w:t>
      </w:r>
    </w:p>
    <w:p w:rsidR="008A69BB" w:rsidRDefault="008A69BB">
      <w:pPr>
        <w:pStyle w:val="ConsPlusNormal"/>
        <w:spacing w:before="280"/>
        <w:ind w:firstLine="540"/>
        <w:jc w:val="both"/>
      </w:pPr>
      <w:r>
        <w:t>U - удельный вес оплаты труда, сложившийся в целом в утвержденных бюджетах муниципальных районов (городских округов) на текущий финансовый год и определяемый как отношение объема оплаты труда к общему объему расходов;</w:t>
      </w:r>
    </w:p>
    <w:p w:rsidR="008A69BB" w:rsidRDefault="008A69BB">
      <w:pPr>
        <w:pStyle w:val="ConsPlusNormal"/>
        <w:spacing w:before="280"/>
        <w:jc w:val="both"/>
      </w:pPr>
      <w:proofErr w:type="spellStart"/>
      <w:r>
        <w:t>К</w:t>
      </w:r>
      <w:r>
        <w:rPr>
          <w:vertAlign w:val="subscript"/>
        </w:rPr>
        <w:t>райi</w:t>
      </w:r>
      <w:proofErr w:type="spellEnd"/>
      <w:r>
        <w:t xml:space="preserve"> - средневзвешенный по i-</w:t>
      </w:r>
      <w:proofErr w:type="spellStart"/>
      <w:r>
        <w:t>му</w:t>
      </w:r>
      <w:proofErr w:type="spellEnd"/>
      <w:r>
        <w:t xml:space="preserve"> муниципальному району (городскому округу) коэффициент к заработной плате за работу в высокогорных, пустынных и безводных местностях, рассчитываемый по формуле:</w:t>
      </w:r>
    </w:p>
    <w:p w:rsidR="008A69BB" w:rsidRDefault="008A69BB">
      <w:pPr>
        <w:pStyle w:val="ConsPlusNormal"/>
        <w:jc w:val="both"/>
      </w:pPr>
    </w:p>
    <w:p w:rsidR="008A69BB" w:rsidRDefault="008A69BB">
      <w:pPr>
        <w:pStyle w:val="ConsPlusNormal"/>
        <w:ind w:firstLine="540"/>
        <w:jc w:val="both"/>
      </w:pPr>
      <w:r w:rsidRPr="00A94E5A">
        <w:rPr>
          <w:position w:val="-24"/>
        </w:rPr>
        <w:pict>
          <v:shape id="_x0000_i1026" style="width:202.5pt;height:42pt" coordsize="" o:spt="100" adj="0,,0" path="" filled="f" stroked="f">
            <v:stroke joinstyle="miter"/>
            <v:imagedata r:id="rId59" o:title="base_23898_33200_3"/>
            <v:formulas/>
            <v:path o:connecttype="segments"/>
          </v:shape>
        </w:pict>
      </w:r>
      <w:r>
        <w:t>, где:</w:t>
      </w:r>
    </w:p>
    <w:p w:rsidR="008A69BB" w:rsidRDefault="008A69BB">
      <w:pPr>
        <w:pStyle w:val="ConsPlusNormal"/>
        <w:jc w:val="both"/>
      </w:pPr>
    </w:p>
    <w:p w:rsidR="008A69BB" w:rsidRDefault="008A69BB">
      <w:pPr>
        <w:pStyle w:val="ConsPlusNormal"/>
        <w:ind w:firstLine="540"/>
        <w:jc w:val="both"/>
      </w:pPr>
      <w:proofErr w:type="spellStart"/>
      <w:r>
        <w:t>К</w:t>
      </w:r>
      <w:r>
        <w:rPr>
          <w:vertAlign w:val="subscript"/>
        </w:rPr>
        <w:t>райij</w:t>
      </w:r>
      <w:proofErr w:type="spellEnd"/>
      <w:r>
        <w:t xml:space="preserve"> - районный коэффициент к заработной плате, установленный федеральными и республиканскими нормативными правовыми актами для j-</w:t>
      </w:r>
      <w:proofErr w:type="spellStart"/>
      <w:r>
        <w:t>го</w:t>
      </w:r>
      <w:proofErr w:type="spellEnd"/>
      <w:r>
        <w:t xml:space="preserve"> населенного пункта i-</w:t>
      </w:r>
      <w:proofErr w:type="spellStart"/>
      <w:r>
        <w:t>го</w:t>
      </w:r>
      <w:proofErr w:type="spellEnd"/>
      <w:r>
        <w:t xml:space="preserve"> муниципального района (городского округа);</w:t>
      </w:r>
    </w:p>
    <w:p w:rsidR="008A69BB" w:rsidRDefault="008A69BB">
      <w:pPr>
        <w:pStyle w:val="ConsPlusNormal"/>
        <w:spacing w:before="280"/>
        <w:ind w:firstLine="540"/>
        <w:jc w:val="both"/>
      </w:pPr>
      <w:proofErr w:type="spellStart"/>
      <w:r>
        <w:t>Н</w:t>
      </w:r>
      <w:r>
        <w:rPr>
          <w:vertAlign w:val="subscript"/>
        </w:rPr>
        <w:t>j</w:t>
      </w:r>
      <w:proofErr w:type="spellEnd"/>
      <w:r>
        <w:t xml:space="preserve"> - численность постоянного населения j-</w:t>
      </w:r>
      <w:proofErr w:type="spellStart"/>
      <w:r>
        <w:t>го</w:t>
      </w:r>
      <w:proofErr w:type="spellEnd"/>
      <w:r>
        <w:t xml:space="preserve"> населенного пункта i-</w:t>
      </w:r>
      <w:proofErr w:type="spellStart"/>
      <w:r>
        <w:t>го</w:t>
      </w:r>
      <w:proofErr w:type="spellEnd"/>
      <w:r>
        <w:t xml:space="preserve"> муниципального района (городского округа);</w:t>
      </w:r>
    </w:p>
    <w:p w:rsidR="008A69BB" w:rsidRDefault="008A69BB">
      <w:pPr>
        <w:pStyle w:val="ConsPlusNormal"/>
        <w:spacing w:before="280"/>
        <w:ind w:firstLine="540"/>
        <w:jc w:val="both"/>
      </w:pPr>
      <w:proofErr w:type="spellStart"/>
      <w:r>
        <w:t>Н</w:t>
      </w:r>
      <w:r>
        <w:rPr>
          <w:vertAlign w:val="subscript"/>
        </w:rPr>
        <w:t>i</w:t>
      </w:r>
      <w:proofErr w:type="spellEnd"/>
      <w:r>
        <w:t xml:space="preserve"> - численность постоянного населения всех населенных пунктов i-</w:t>
      </w:r>
      <w:proofErr w:type="spellStart"/>
      <w:r>
        <w:t>го</w:t>
      </w:r>
      <w:proofErr w:type="spellEnd"/>
      <w:r>
        <w:t xml:space="preserve"> муниципального района (городского округа).</w:t>
      </w:r>
    </w:p>
    <w:p w:rsidR="008A69BB" w:rsidRDefault="008A69BB">
      <w:pPr>
        <w:pStyle w:val="ConsPlusNormal"/>
        <w:spacing w:before="280"/>
        <w:ind w:firstLine="540"/>
        <w:jc w:val="both"/>
      </w:pPr>
      <w:r>
        <w:t>3.4.4. Коэффициент транспортной доступности, рассчитываемый по следующей формуле:</w:t>
      </w:r>
    </w:p>
    <w:p w:rsidR="008A69BB" w:rsidRDefault="008A69BB">
      <w:pPr>
        <w:pStyle w:val="ConsPlusNormal"/>
        <w:jc w:val="both"/>
      </w:pPr>
    </w:p>
    <w:p w:rsidR="008A69BB" w:rsidRDefault="008A69BB">
      <w:pPr>
        <w:pStyle w:val="ConsPlusNormal"/>
        <w:jc w:val="center"/>
      </w:pPr>
      <w:proofErr w:type="spellStart"/>
      <w:r>
        <w:t>К</w:t>
      </w:r>
      <w:r>
        <w:rPr>
          <w:vertAlign w:val="subscript"/>
        </w:rPr>
        <w:t>достi</w:t>
      </w:r>
      <w:proofErr w:type="spellEnd"/>
      <w:r>
        <w:t xml:space="preserve"> = 1 + </w:t>
      </w:r>
      <w:proofErr w:type="spellStart"/>
      <w:r>
        <w:t>K</w:t>
      </w:r>
      <w:r>
        <w:rPr>
          <w:vertAlign w:val="subscript"/>
        </w:rPr>
        <w:t>i</w:t>
      </w:r>
      <w:proofErr w:type="spellEnd"/>
      <w:r>
        <w:t>, где:</w:t>
      </w:r>
    </w:p>
    <w:p w:rsidR="008A69BB" w:rsidRDefault="008A69BB">
      <w:pPr>
        <w:pStyle w:val="ConsPlusNormal"/>
        <w:jc w:val="both"/>
      </w:pPr>
    </w:p>
    <w:p w:rsidR="008A69BB" w:rsidRDefault="008A69BB">
      <w:pPr>
        <w:pStyle w:val="ConsPlusNormal"/>
        <w:ind w:firstLine="540"/>
        <w:jc w:val="both"/>
      </w:pPr>
      <w:proofErr w:type="spellStart"/>
      <w:r>
        <w:t>K</w:t>
      </w:r>
      <w:r>
        <w:rPr>
          <w:vertAlign w:val="subscript"/>
        </w:rPr>
        <w:t>i</w:t>
      </w:r>
      <w:proofErr w:type="spellEnd"/>
      <w:r>
        <w:t xml:space="preserve"> - принимает значение в зависимости от расстояния от административного центра муниципального района, городского округа, городского округа с внутригородским делением Республики Дагестан до узловой транспортной станции по следующей таблице:</w:t>
      </w:r>
    </w:p>
    <w:p w:rsidR="008A69BB" w:rsidRDefault="008A69B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984"/>
      </w:tblGrid>
      <w:tr w:rsidR="008A69BB">
        <w:tc>
          <w:tcPr>
            <w:tcW w:w="3685" w:type="dxa"/>
          </w:tcPr>
          <w:p w:rsidR="008A69BB" w:rsidRDefault="008A69BB">
            <w:pPr>
              <w:pStyle w:val="ConsPlusNormal"/>
              <w:jc w:val="center"/>
            </w:pPr>
            <w:r>
              <w:t>Расстояние от административного центра муниципального района, городского округа, городского округа с внутригородским делением Республики Дагестан до узловой транспортной станции (км)</w:t>
            </w:r>
          </w:p>
        </w:tc>
        <w:tc>
          <w:tcPr>
            <w:tcW w:w="1984" w:type="dxa"/>
          </w:tcPr>
          <w:p w:rsidR="008A69BB" w:rsidRDefault="008A69BB">
            <w:pPr>
              <w:pStyle w:val="ConsPlusNormal"/>
              <w:jc w:val="center"/>
            </w:pPr>
            <w:proofErr w:type="spellStart"/>
            <w:r>
              <w:t>K</w:t>
            </w:r>
            <w:r>
              <w:rPr>
                <w:vertAlign w:val="subscript"/>
              </w:rPr>
              <w:t>i</w:t>
            </w:r>
            <w:proofErr w:type="spellEnd"/>
          </w:p>
        </w:tc>
      </w:tr>
      <w:tr w:rsidR="008A69BB">
        <w:tc>
          <w:tcPr>
            <w:tcW w:w="3685" w:type="dxa"/>
          </w:tcPr>
          <w:p w:rsidR="008A69BB" w:rsidRDefault="008A69BB">
            <w:pPr>
              <w:pStyle w:val="ConsPlusNormal"/>
            </w:pPr>
            <w:r>
              <w:t>до 50</w:t>
            </w:r>
          </w:p>
        </w:tc>
        <w:tc>
          <w:tcPr>
            <w:tcW w:w="1984" w:type="dxa"/>
          </w:tcPr>
          <w:p w:rsidR="008A69BB" w:rsidRDefault="008A69BB">
            <w:pPr>
              <w:pStyle w:val="ConsPlusNormal"/>
              <w:jc w:val="center"/>
            </w:pPr>
            <w:r>
              <w:t>0</w:t>
            </w:r>
          </w:p>
        </w:tc>
      </w:tr>
      <w:tr w:rsidR="008A69BB">
        <w:tc>
          <w:tcPr>
            <w:tcW w:w="3685" w:type="dxa"/>
          </w:tcPr>
          <w:p w:rsidR="008A69BB" w:rsidRDefault="008A69BB">
            <w:pPr>
              <w:pStyle w:val="ConsPlusNormal"/>
            </w:pPr>
            <w:r>
              <w:t>от 50 до 100</w:t>
            </w:r>
          </w:p>
        </w:tc>
        <w:tc>
          <w:tcPr>
            <w:tcW w:w="1984" w:type="dxa"/>
          </w:tcPr>
          <w:p w:rsidR="008A69BB" w:rsidRDefault="008A69BB">
            <w:pPr>
              <w:pStyle w:val="ConsPlusNormal"/>
              <w:jc w:val="center"/>
            </w:pPr>
            <w:r>
              <w:t>0,05</w:t>
            </w:r>
          </w:p>
        </w:tc>
      </w:tr>
      <w:tr w:rsidR="008A69BB">
        <w:tc>
          <w:tcPr>
            <w:tcW w:w="3685" w:type="dxa"/>
          </w:tcPr>
          <w:p w:rsidR="008A69BB" w:rsidRDefault="008A69BB">
            <w:pPr>
              <w:pStyle w:val="ConsPlusNormal"/>
            </w:pPr>
            <w:r>
              <w:t>от 100 до 150</w:t>
            </w:r>
          </w:p>
        </w:tc>
        <w:tc>
          <w:tcPr>
            <w:tcW w:w="1984" w:type="dxa"/>
          </w:tcPr>
          <w:p w:rsidR="008A69BB" w:rsidRDefault="008A69BB">
            <w:pPr>
              <w:pStyle w:val="ConsPlusNormal"/>
              <w:jc w:val="center"/>
            </w:pPr>
            <w:r>
              <w:t>0,1</w:t>
            </w:r>
          </w:p>
        </w:tc>
      </w:tr>
      <w:tr w:rsidR="008A69BB">
        <w:tc>
          <w:tcPr>
            <w:tcW w:w="3685" w:type="dxa"/>
          </w:tcPr>
          <w:p w:rsidR="008A69BB" w:rsidRDefault="008A69BB">
            <w:pPr>
              <w:pStyle w:val="ConsPlusNormal"/>
            </w:pPr>
            <w:r>
              <w:t>от 150 и выше</w:t>
            </w:r>
          </w:p>
        </w:tc>
        <w:tc>
          <w:tcPr>
            <w:tcW w:w="1984" w:type="dxa"/>
          </w:tcPr>
          <w:p w:rsidR="008A69BB" w:rsidRDefault="008A69BB">
            <w:pPr>
              <w:pStyle w:val="ConsPlusNormal"/>
              <w:jc w:val="center"/>
            </w:pPr>
            <w:r>
              <w:t>0,15</w:t>
            </w:r>
          </w:p>
        </w:tc>
      </w:tr>
    </w:tbl>
    <w:p w:rsidR="008A69BB" w:rsidRDefault="008A69BB">
      <w:pPr>
        <w:pStyle w:val="ConsPlusNormal"/>
        <w:jc w:val="both"/>
      </w:pPr>
    </w:p>
    <w:p w:rsidR="008A69BB" w:rsidRDefault="008A69BB">
      <w:pPr>
        <w:pStyle w:val="ConsPlusNormal"/>
        <w:ind w:firstLine="540"/>
        <w:jc w:val="both"/>
      </w:pPr>
      <w:r>
        <w:t>Принять в качестве узловых транспортных станций для муниципальных образований:</w:t>
      </w:r>
    </w:p>
    <w:p w:rsidR="008A69BB" w:rsidRDefault="008A69B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2268"/>
      </w:tblGrid>
      <w:tr w:rsidR="008A69BB">
        <w:tc>
          <w:tcPr>
            <w:tcW w:w="4819" w:type="dxa"/>
          </w:tcPr>
          <w:p w:rsidR="008A69BB" w:rsidRDefault="008A69BB">
            <w:pPr>
              <w:pStyle w:val="ConsPlusNormal"/>
              <w:jc w:val="center"/>
            </w:pPr>
            <w:r>
              <w:t>Муниципальные образования</w:t>
            </w:r>
          </w:p>
        </w:tc>
        <w:tc>
          <w:tcPr>
            <w:tcW w:w="2268" w:type="dxa"/>
          </w:tcPr>
          <w:p w:rsidR="008A69BB" w:rsidRDefault="008A69BB">
            <w:pPr>
              <w:pStyle w:val="ConsPlusNormal"/>
              <w:jc w:val="center"/>
            </w:pPr>
            <w:r>
              <w:t>Узловая транспортная станция</w:t>
            </w:r>
          </w:p>
        </w:tc>
      </w:tr>
      <w:tr w:rsidR="008A69BB">
        <w:tc>
          <w:tcPr>
            <w:tcW w:w="4819" w:type="dxa"/>
          </w:tcPr>
          <w:p w:rsidR="008A69BB" w:rsidRDefault="008A69BB">
            <w:pPr>
              <w:pStyle w:val="ConsPlusNormal"/>
            </w:pPr>
            <w:r>
              <w:t>"</w:t>
            </w:r>
            <w:proofErr w:type="spellStart"/>
            <w:r>
              <w:t>Акушинский</w:t>
            </w:r>
            <w:proofErr w:type="spellEnd"/>
            <w:r>
              <w:t xml:space="preserve"> район", "</w:t>
            </w:r>
            <w:proofErr w:type="spellStart"/>
            <w:r>
              <w:t>Ахвахский</w:t>
            </w:r>
            <w:proofErr w:type="spellEnd"/>
            <w:r>
              <w:t xml:space="preserve"> район", "Ботлихский район", "Буйнакский район", "</w:t>
            </w:r>
            <w:proofErr w:type="spellStart"/>
            <w:r>
              <w:t>Гергебильский</w:t>
            </w:r>
            <w:proofErr w:type="spellEnd"/>
            <w:r>
              <w:t xml:space="preserve"> район", "</w:t>
            </w:r>
            <w:proofErr w:type="spellStart"/>
            <w:r>
              <w:t>Гумбетовский</w:t>
            </w:r>
            <w:proofErr w:type="spellEnd"/>
            <w:r>
              <w:t xml:space="preserve"> район", "</w:t>
            </w:r>
            <w:proofErr w:type="spellStart"/>
            <w:r>
              <w:t>Гунибский</w:t>
            </w:r>
            <w:proofErr w:type="spellEnd"/>
            <w:r>
              <w:t xml:space="preserve"> район", "</w:t>
            </w:r>
            <w:proofErr w:type="spellStart"/>
            <w:r>
              <w:t>Карабудахкентский</w:t>
            </w:r>
            <w:proofErr w:type="spellEnd"/>
            <w:r>
              <w:t xml:space="preserve"> район", "</w:t>
            </w:r>
            <w:proofErr w:type="spellStart"/>
            <w:r>
              <w:t>Кумторкалинский</w:t>
            </w:r>
            <w:proofErr w:type="spellEnd"/>
            <w:r>
              <w:t xml:space="preserve"> район", "</w:t>
            </w:r>
            <w:proofErr w:type="spellStart"/>
            <w:r>
              <w:t>Кулинский</w:t>
            </w:r>
            <w:proofErr w:type="spellEnd"/>
            <w:r>
              <w:t xml:space="preserve"> район", "</w:t>
            </w:r>
            <w:proofErr w:type="spellStart"/>
            <w:r>
              <w:t>Лакский</w:t>
            </w:r>
            <w:proofErr w:type="spellEnd"/>
            <w:r>
              <w:t xml:space="preserve"> район", "</w:t>
            </w:r>
            <w:proofErr w:type="spellStart"/>
            <w:r>
              <w:t>Левашинский</w:t>
            </w:r>
            <w:proofErr w:type="spellEnd"/>
            <w:r>
              <w:t xml:space="preserve"> район", "</w:t>
            </w:r>
            <w:proofErr w:type="spellStart"/>
            <w:r>
              <w:t>Тляратинский</w:t>
            </w:r>
            <w:proofErr w:type="spellEnd"/>
            <w:r>
              <w:t xml:space="preserve"> район", "</w:t>
            </w:r>
            <w:proofErr w:type="spellStart"/>
            <w:r>
              <w:t>Унцукульский</w:t>
            </w:r>
            <w:proofErr w:type="spellEnd"/>
            <w:r>
              <w:t xml:space="preserve"> район", "</w:t>
            </w:r>
            <w:proofErr w:type="spellStart"/>
            <w:r>
              <w:t>Хунзахский</w:t>
            </w:r>
            <w:proofErr w:type="spellEnd"/>
            <w:r>
              <w:t xml:space="preserve"> район", "</w:t>
            </w:r>
            <w:proofErr w:type="spellStart"/>
            <w:r>
              <w:t>Цумадинский</w:t>
            </w:r>
            <w:proofErr w:type="spellEnd"/>
            <w:r>
              <w:t xml:space="preserve"> район", "</w:t>
            </w:r>
            <w:proofErr w:type="spellStart"/>
            <w:r>
              <w:t>Цунтинский</w:t>
            </w:r>
            <w:proofErr w:type="spellEnd"/>
            <w:r>
              <w:t xml:space="preserve"> район", "</w:t>
            </w:r>
            <w:proofErr w:type="spellStart"/>
            <w:r>
              <w:t>Чародинский</w:t>
            </w:r>
            <w:proofErr w:type="spellEnd"/>
            <w:r>
              <w:t xml:space="preserve"> район", "</w:t>
            </w:r>
            <w:proofErr w:type="spellStart"/>
            <w:r>
              <w:t>Шамильский</w:t>
            </w:r>
            <w:proofErr w:type="spellEnd"/>
            <w:r>
              <w:t xml:space="preserve"> район", "</w:t>
            </w:r>
            <w:proofErr w:type="spellStart"/>
            <w:r>
              <w:t>Бежтинский</w:t>
            </w:r>
            <w:proofErr w:type="spellEnd"/>
            <w:r>
              <w:t xml:space="preserve"> участок", "город </w:t>
            </w:r>
            <w:r>
              <w:lastRenderedPageBreak/>
              <w:t>Буйнакск", "город Каспийск"</w:t>
            </w:r>
          </w:p>
        </w:tc>
        <w:tc>
          <w:tcPr>
            <w:tcW w:w="2268" w:type="dxa"/>
          </w:tcPr>
          <w:p w:rsidR="008A69BB" w:rsidRDefault="008A69BB">
            <w:pPr>
              <w:pStyle w:val="ConsPlusNormal"/>
              <w:jc w:val="center"/>
            </w:pPr>
            <w:r>
              <w:lastRenderedPageBreak/>
              <w:t>городской округ с внутригородским делением "город Махачкала"</w:t>
            </w:r>
          </w:p>
        </w:tc>
      </w:tr>
      <w:tr w:rsidR="008A69BB">
        <w:tc>
          <w:tcPr>
            <w:tcW w:w="4819" w:type="dxa"/>
          </w:tcPr>
          <w:p w:rsidR="008A69BB" w:rsidRDefault="008A69BB">
            <w:pPr>
              <w:pStyle w:val="ConsPlusNormal"/>
            </w:pPr>
            <w:r>
              <w:lastRenderedPageBreak/>
              <w:t>"Агульский район", "</w:t>
            </w:r>
            <w:proofErr w:type="spellStart"/>
            <w:r>
              <w:t>Ахтынский</w:t>
            </w:r>
            <w:proofErr w:type="spellEnd"/>
            <w:r>
              <w:t xml:space="preserve"> район", "</w:t>
            </w:r>
            <w:proofErr w:type="spellStart"/>
            <w:r>
              <w:t>Дахадаевский</w:t>
            </w:r>
            <w:proofErr w:type="spellEnd"/>
            <w:r>
              <w:t xml:space="preserve"> район", "Дербентский район", "</w:t>
            </w:r>
            <w:proofErr w:type="spellStart"/>
            <w:r>
              <w:t>Докузпаринский</w:t>
            </w:r>
            <w:proofErr w:type="spellEnd"/>
            <w:r>
              <w:t xml:space="preserve"> район", "</w:t>
            </w:r>
            <w:proofErr w:type="spellStart"/>
            <w:r>
              <w:t>Кайтагский</w:t>
            </w:r>
            <w:proofErr w:type="spellEnd"/>
            <w:r>
              <w:t xml:space="preserve"> район", "</w:t>
            </w:r>
            <w:proofErr w:type="spellStart"/>
            <w:r>
              <w:t>Курахский</w:t>
            </w:r>
            <w:proofErr w:type="spellEnd"/>
            <w:r>
              <w:t xml:space="preserve"> район", "</w:t>
            </w:r>
            <w:proofErr w:type="spellStart"/>
            <w:r>
              <w:t>Магарамкентский</w:t>
            </w:r>
            <w:proofErr w:type="spellEnd"/>
            <w:r>
              <w:t xml:space="preserve"> район", "</w:t>
            </w:r>
            <w:proofErr w:type="spellStart"/>
            <w:r>
              <w:t>Рутульский</w:t>
            </w:r>
            <w:proofErr w:type="spellEnd"/>
            <w:r>
              <w:t xml:space="preserve"> район", "Сулейман-</w:t>
            </w:r>
            <w:proofErr w:type="spellStart"/>
            <w:r>
              <w:t>Стальский</w:t>
            </w:r>
            <w:proofErr w:type="spellEnd"/>
            <w:r>
              <w:t xml:space="preserve"> район", "Табасаранский район", "</w:t>
            </w:r>
            <w:proofErr w:type="spellStart"/>
            <w:r>
              <w:t>Хивский</w:t>
            </w:r>
            <w:proofErr w:type="spellEnd"/>
            <w:r>
              <w:t xml:space="preserve"> район", "город Дагестанские Огни"</w:t>
            </w:r>
          </w:p>
        </w:tc>
        <w:tc>
          <w:tcPr>
            <w:tcW w:w="2268" w:type="dxa"/>
          </w:tcPr>
          <w:p w:rsidR="008A69BB" w:rsidRDefault="008A69BB">
            <w:pPr>
              <w:pStyle w:val="ConsPlusNormal"/>
              <w:jc w:val="center"/>
            </w:pPr>
            <w:r>
              <w:t>городской округ "город Дербент"</w:t>
            </w:r>
          </w:p>
        </w:tc>
      </w:tr>
      <w:tr w:rsidR="008A69BB">
        <w:tc>
          <w:tcPr>
            <w:tcW w:w="4819" w:type="dxa"/>
          </w:tcPr>
          <w:p w:rsidR="008A69BB" w:rsidRDefault="008A69BB">
            <w:pPr>
              <w:pStyle w:val="ConsPlusNormal"/>
            </w:pPr>
            <w:r>
              <w:t>"</w:t>
            </w:r>
            <w:proofErr w:type="spellStart"/>
            <w:r>
              <w:t>Кизилюртовский</w:t>
            </w:r>
            <w:proofErr w:type="spellEnd"/>
            <w:r>
              <w:t xml:space="preserve"> район"</w:t>
            </w:r>
          </w:p>
        </w:tc>
        <w:tc>
          <w:tcPr>
            <w:tcW w:w="2268" w:type="dxa"/>
          </w:tcPr>
          <w:p w:rsidR="008A69BB" w:rsidRDefault="008A69BB">
            <w:pPr>
              <w:pStyle w:val="ConsPlusNormal"/>
              <w:jc w:val="center"/>
            </w:pPr>
            <w:r>
              <w:t xml:space="preserve">городской округ "город </w:t>
            </w:r>
            <w:proofErr w:type="spellStart"/>
            <w:r>
              <w:t>Кизилюрт</w:t>
            </w:r>
            <w:proofErr w:type="spellEnd"/>
            <w:r>
              <w:t>"</w:t>
            </w:r>
          </w:p>
        </w:tc>
      </w:tr>
      <w:tr w:rsidR="008A69BB">
        <w:tc>
          <w:tcPr>
            <w:tcW w:w="4819" w:type="dxa"/>
          </w:tcPr>
          <w:p w:rsidR="008A69BB" w:rsidRDefault="008A69BB">
            <w:pPr>
              <w:pStyle w:val="ConsPlusNormal"/>
            </w:pPr>
            <w:r>
              <w:t>"</w:t>
            </w:r>
            <w:proofErr w:type="spellStart"/>
            <w:r>
              <w:t>Бабаюртовский</w:t>
            </w:r>
            <w:proofErr w:type="spellEnd"/>
            <w:r>
              <w:t xml:space="preserve"> район", "</w:t>
            </w:r>
            <w:proofErr w:type="spellStart"/>
            <w:r>
              <w:t>Казбековский</w:t>
            </w:r>
            <w:proofErr w:type="spellEnd"/>
            <w:r>
              <w:t xml:space="preserve"> район", "Новолакский район", "Хасавюртовский район"</w:t>
            </w:r>
          </w:p>
        </w:tc>
        <w:tc>
          <w:tcPr>
            <w:tcW w:w="2268" w:type="dxa"/>
          </w:tcPr>
          <w:p w:rsidR="008A69BB" w:rsidRDefault="008A69BB">
            <w:pPr>
              <w:pStyle w:val="ConsPlusNormal"/>
              <w:jc w:val="center"/>
            </w:pPr>
            <w:r>
              <w:t>городской округ "город Хасавюрт"</w:t>
            </w:r>
          </w:p>
        </w:tc>
      </w:tr>
      <w:tr w:rsidR="008A69BB">
        <w:tc>
          <w:tcPr>
            <w:tcW w:w="4819" w:type="dxa"/>
          </w:tcPr>
          <w:p w:rsidR="008A69BB" w:rsidRDefault="008A69BB">
            <w:pPr>
              <w:pStyle w:val="ConsPlusNormal"/>
            </w:pPr>
            <w:r>
              <w:t>"</w:t>
            </w:r>
            <w:proofErr w:type="spellStart"/>
            <w:r>
              <w:t>Кизлярский</w:t>
            </w:r>
            <w:proofErr w:type="spellEnd"/>
            <w:r>
              <w:t xml:space="preserve"> район", "Ногайский район", "</w:t>
            </w:r>
            <w:proofErr w:type="spellStart"/>
            <w:r>
              <w:t>Тарумовский</w:t>
            </w:r>
            <w:proofErr w:type="spellEnd"/>
            <w:r>
              <w:t xml:space="preserve"> район", "город Южно-Сухокумск"</w:t>
            </w:r>
          </w:p>
        </w:tc>
        <w:tc>
          <w:tcPr>
            <w:tcW w:w="2268" w:type="dxa"/>
          </w:tcPr>
          <w:p w:rsidR="008A69BB" w:rsidRDefault="008A69BB">
            <w:pPr>
              <w:pStyle w:val="ConsPlusNormal"/>
              <w:jc w:val="center"/>
            </w:pPr>
            <w:r>
              <w:t>городской округ "город Кизляр"</w:t>
            </w:r>
          </w:p>
        </w:tc>
      </w:tr>
      <w:tr w:rsidR="008A69BB">
        <w:tc>
          <w:tcPr>
            <w:tcW w:w="4819" w:type="dxa"/>
          </w:tcPr>
          <w:p w:rsidR="008A69BB" w:rsidRDefault="008A69BB">
            <w:pPr>
              <w:pStyle w:val="ConsPlusNormal"/>
            </w:pPr>
            <w:r>
              <w:t>"</w:t>
            </w:r>
            <w:proofErr w:type="spellStart"/>
            <w:r>
              <w:t>Каякентский</w:t>
            </w:r>
            <w:proofErr w:type="spellEnd"/>
            <w:r>
              <w:t xml:space="preserve"> район", "</w:t>
            </w:r>
            <w:proofErr w:type="spellStart"/>
            <w:r>
              <w:t>Сергокалинский</w:t>
            </w:r>
            <w:proofErr w:type="spellEnd"/>
            <w:r>
              <w:t xml:space="preserve"> район"</w:t>
            </w:r>
          </w:p>
        </w:tc>
        <w:tc>
          <w:tcPr>
            <w:tcW w:w="2268" w:type="dxa"/>
          </w:tcPr>
          <w:p w:rsidR="008A69BB" w:rsidRDefault="008A69BB">
            <w:pPr>
              <w:pStyle w:val="ConsPlusNormal"/>
              <w:jc w:val="center"/>
            </w:pPr>
            <w:r>
              <w:t>городской округ "город Избербаш"</w:t>
            </w:r>
          </w:p>
        </w:tc>
      </w:tr>
    </w:tbl>
    <w:p w:rsidR="008A69BB" w:rsidRDefault="008A69BB">
      <w:pPr>
        <w:pStyle w:val="ConsPlusNormal"/>
        <w:jc w:val="both"/>
      </w:pPr>
    </w:p>
    <w:p w:rsidR="008A69BB" w:rsidRDefault="008A69BB">
      <w:pPr>
        <w:pStyle w:val="ConsPlusNormal"/>
        <w:ind w:firstLine="540"/>
        <w:jc w:val="both"/>
      </w:pPr>
      <w:r>
        <w:t xml:space="preserve">Установить для всех узловых транспортных станций значение </w:t>
      </w:r>
      <w:proofErr w:type="spellStart"/>
      <w:r>
        <w:t>К</w:t>
      </w:r>
      <w:r>
        <w:rPr>
          <w:vertAlign w:val="subscript"/>
        </w:rPr>
        <w:t>i</w:t>
      </w:r>
      <w:proofErr w:type="spellEnd"/>
      <w:r>
        <w:t xml:space="preserve"> равным 0.</w:t>
      </w:r>
    </w:p>
    <w:p w:rsidR="008A69BB" w:rsidRDefault="008A69BB">
      <w:pPr>
        <w:pStyle w:val="ConsPlusNormal"/>
        <w:jc w:val="both"/>
      </w:pPr>
      <w:r>
        <w:t xml:space="preserve">(п. 3.4.4 в ред. </w:t>
      </w:r>
      <w:hyperlink r:id="rId60" w:history="1">
        <w:r>
          <w:rPr>
            <w:color w:val="0000FF"/>
          </w:rPr>
          <w:t>Закона</w:t>
        </w:r>
      </w:hyperlink>
      <w:r>
        <w:t xml:space="preserve"> Республики Дагестан от 29.12.2017 N 111)</w:t>
      </w:r>
    </w:p>
    <w:p w:rsidR="008A69BB" w:rsidRDefault="008A69BB">
      <w:pPr>
        <w:pStyle w:val="ConsPlusNormal"/>
        <w:jc w:val="both"/>
      </w:pPr>
    </w:p>
    <w:p w:rsidR="008A69BB" w:rsidRDefault="008A69BB">
      <w:pPr>
        <w:pStyle w:val="ConsPlusNormal"/>
        <w:ind w:firstLine="540"/>
        <w:jc w:val="both"/>
      </w:pPr>
      <w:r>
        <w:t>3.4.5. Коэффициент численности населения</w:t>
      </w:r>
    </w:p>
    <w:p w:rsidR="008A69BB" w:rsidRDefault="008A69BB">
      <w:pPr>
        <w:pStyle w:val="ConsPlusNormal"/>
        <w:spacing w:before="280"/>
        <w:ind w:firstLine="540"/>
        <w:jc w:val="both"/>
      </w:pPr>
      <w:r>
        <w:t>Коэффициенты численности населения принимаются в следующих значениях:</w:t>
      </w:r>
    </w:p>
    <w:p w:rsidR="008A69BB" w:rsidRDefault="008A69BB">
      <w:pPr>
        <w:pStyle w:val="ConsPlusNormal"/>
        <w:spacing w:before="280"/>
        <w:ind w:firstLine="540"/>
        <w:jc w:val="both"/>
      </w:pPr>
      <w:r>
        <w:t>для муниципальных районов с численностью населения до 70 тыс. человек коэффициент численности населения принимает значение по следующей таблице:</w:t>
      </w:r>
    </w:p>
    <w:p w:rsidR="008A69BB" w:rsidRDefault="008A69B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268"/>
      </w:tblGrid>
      <w:tr w:rsidR="008A69BB">
        <w:tc>
          <w:tcPr>
            <w:tcW w:w="3685" w:type="dxa"/>
          </w:tcPr>
          <w:p w:rsidR="008A69BB" w:rsidRDefault="008A69BB">
            <w:pPr>
              <w:pStyle w:val="ConsPlusNormal"/>
              <w:jc w:val="center"/>
            </w:pPr>
            <w:r>
              <w:t>Численность населения муниципального района Республики Дагестан, чел.</w:t>
            </w:r>
          </w:p>
        </w:tc>
        <w:tc>
          <w:tcPr>
            <w:tcW w:w="2268" w:type="dxa"/>
          </w:tcPr>
          <w:p w:rsidR="008A69BB" w:rsidRDefault="008A69BB">
            <w:pPr>
              <w:pStyle w:val="ConsPlusNormal"/>
              <w:jc w:val="center"/>
            </w:pPr>
            <w:r>
              <w:t>Коэффициент численности населения</w:t>
            </w:r>
          </w:p>
        </w:tc>
      </w:tr>
      <w:tr w:rsidR="008A69BB">
        <w:tc>
          <w:tcPr>
            <w:tcW w:w="3685" w:type="dxa"/>
          </w:tcPr>
          <w:p w:rsidR="008A69BB" w:rsidRDefault="008A69BB">
            <w:pPr>
              <w:pStyle w:val="ConsPlusNormal"/>
            </w:pPr>
            <w:r>
              <w:t>до 12000</w:t>
            </w:r>
          </w:p>
        </w:tc>
        <w:tc>
          <w:tcPr>
            <w:tcW w:w="2268" w:type="dxa"/>
          </w:tcPr>
          <w:p w:rsidR="008A69BB" w:rsidRDefault="008A69BB">
            <w:pPr>
              <w:pStyle w:val="ConsPlusNormal"/>
              <w:jc w:val="center"/>
            </w:pPr>
            <w:r>
              <w:t>1,15</w:t>
            </w:r>
          </w:p>
        </w:tc>
      </w:tr>
      <w:tr w:rsidR="008A69BB">
        <w:tc>
          <w:tcPr>
            <w:tcW w:w="3685" w:type="dxa"/>
          </w:tcPr>
          <w:p w:rsidR="008A69BB" w:rsidRDefault="008A69BB">
            <w:pPr>
              <w:pStyle w:val="ConsPlusNormal"/>
            </w:pPr>
            <w:r>
              <w:lastRenderedPageBreak/>
              <w:t>от 12001 до 16000</w:t>
            </w:r>
          </w:p>
        </w:tc>
        <w:tc>
          <w:tcPr>
            <w:tcW w:w="2268" w:type="dxa"/>
          </w:tcPr>
          <w:p w:rsidR="008A69BB" w:rsidRDefault="008A69BB">
            <w:pPr>
              <w:pStyle w:val="ConsPlusNormal"/>
              <w:jc w:val="center"/>
            </w:pPr>
            <w:r>
              <w:t>1,13</w:t>
            </w:r>
          </w:p>
        </w:tc>
      </w:tr>
      <w:tr w:rsidR="008A69BB">
        <w:tc>
          <w:tcPr>
            <w:tcW w:w="3685" w:type="dxa"/>
          </w:tcPr>
          <w:p w:rsidR="008A69BB" w:rsidRDefault="008A69BB">
            <w:pPr>
              <w:pStyle w:val="ConsPlusNormal"/>
            </w:pPr>
            <w:r>
              <w:t>от 16001 до 20000</w:t>
            </w:r>
          </w:p>
        </w:tc>
        <w:tc>
          <w:tcPr>
            <w:tcW w:w="2268" w:type="dxa"/>
          </w:tcPr>
          <w:p w:rsidR="008A69BB" w:rsidRDefault="008A69BB">
            <w:pPr>
              <w:pStyle w:val="ConsPlusNormal"/>
              <w:jc w:val="center"/>
            </w:pPr>
            <w:r>
              <w:t>1,1</w:t>
            </w:r>
          </w:p>
        </w:tc>
      </w:tr>
      <w:tr w:rsidR="008A69BB">
        <w:tc>
          <w:tcPr>
            <w:tcW w:w="3685" w:type="dxa"/>
          </w:tcPr>
          <w:p w:rsidR="008A69BB" w:rsidRDefault="008A69BB">
            <w:pPr>
              <w:pStyle w:val="ConsPlusNormal"/>
            </w:pPr>
            <w:r>
              <w:t>от 20001 до 24000</w:t>
            </w:r>
          </w:p>
        </w:tc>
        <w:tc>
          <w:tcPr>
            <w:tcW w:w="2268" w:type="dxa"/>
          </w:tcPr>
          <w:p w:rsidR="008A69BB" w:rsidRDefault="008A69BB">
            <w:pPr>
              <w:pStyle w:val="ConsPlusNormal"/>
              <w:jc w:val="center"/>
            </w:pPr>
            <w:r>
              <w:t>1,07</w:t>
            </w:r>
          </w:p>
        </w:tc>
      </w:tr>
      <w:tr w:rsidR="008A69BB">
        <w:tc>
          <w:tcPr>
            <w:tcW w:w="3685" w:type="dxa"/>
          </w:tcPr>
          <w:p w:rsidR="008A69BB" w:rsidRDefault="008A69BB">
            <w:pPr>
              <w:pStyle w:val="ConsPlusNormal"/>
            </w:pPr>
            <w:r>
              <w:t>от 24001 до 30000</w:t>
            </w:r>
          </w:p>
        </w:tc>
        <w:tc>
          <w:tcPr>
            <w:tcW w:w="2268" w:type="dxa"/>
          </w:tcPr>
          <w:p w:rsidR="008A69BB" w:rsidRDefault="008A69BB">
            <w:pPr>
              <w:pStyle w:val="ConsPlusNormal"/>
              <w:jc w:val="center"/>
            </w:pPr>
            <w:r>
              <w:t>1,05</w:t>
            </w:r>
          </w:p>
        </w:tc>
      </w:tr>
      <w:tr w:rsidR="008A69BB">
        <w:tc>
          <w:tcPr>
            <w:tcW w:w="3685" w:type="dxa"/>
          </w:tcPr>
          <w:p w:rsidR="008A69BB" w:rsidRDefault="008A69BB">
            <w:pPr>
              <w:pStyle w:val="ConsPlusNormal"/>
            </w:pPr>
            <w:r>
              <w:t>от 30001 до 35000</w:t>
            </w:r>
          </w:p>
        </w:tc>
        <w:tc>
          <w:tcPr>
            <w:tcW w:w="2268" w:type="dxa"/>
          </w:tcPr>
          <w:p w:rsidR="008A69BB" w:rsidRDefault="008A69BB">
            <w:pPr>
              <w:pStyle w:val="ConsPlusNormal"/>
              <w:jc w:val="center"/>
            </w:pPr>
            <w:r>
              <w:t>1,03</w:t>
            </w:r>
          </w:p>
        </w:tc>
      </w:tr>
      <w:tr w:rsidR="008A69BB">
        <w:tc>
          <w:tcPr>
            <w:tcW w:w="3685" w:type="dxa"/>
          </w:tcPr>
          <w:p w:rsidR="008A69BB" w:rsidRDefault="008A69BB">
            <w:pPr>
              <w:pStyle w:val="ConsPlusNormal"/>
            </w:pPr>
            <w:r>
              <w:t>от 35001 до 70000</w:t>
            </w:r>
          </w:p>
        </w:tc>
        <w:tc>
          <w:tcPr>
            <w:tcW w:w="2268" w:type="dxa"/>
          </w:tcPr>
          <w:p w:rsidR="008A69BB" w:rsidRDefault="008A69BB">
            <w:pPr>
              <w:pStyle w:val="ConsPlusNormal"/>
              <w:jc w:val="center"/>
            </w:pPr>
            <w:r>
              <w:t>1,0</w:t>
            </w:r>
          </w:p>
        </w:tc>
      </w:tr>
    </w:tbl>
    <w:p w:rsidR="008A69BB" w:rsidRDefault="008A69BB">
      <w:pPr>
        <w:pStyle w:val="ConsPlusNormal"/>
        <w:jc w:val="both"/>
      </w:pPr>
      <w:r>
        <w:t xml:space="preserve">(в ред. </w:t>
      </w:r>
      <w:hyperlink r:id="rId61" w:history="1">
        <w:r>
          <w:rPr>
            <w:color w:val="0000FF"/>
          </w:rPr>
          <w:t>Закона</w:t>
        </w:r>
      </w:hyperlink>
      <w:r>
        <w:t xml:space="preserve"> Республики Дагестан от 29.12.2017 N 111)</w:t>
      </w:r>
    </w:p>
    <w:p w:rsidR="008A69BB" w:rsidRDefault="008A69BB">
      <w:pPr>
        <w:pStyle w:val="ConsPlusNormal"/>
        <w:jc w:val="both"/>
      </w:pPr>
    </w:p>
    <w:p w:rsidR="008A69BB" w:rsidRDefault="008A69BB">
      <w:pPr>
        <w:pStyle w:val="ConsPlusNormal"/>
        <w:ind w:firstLine="540"/>
        <w:jc w:val="both"/>
      </w:pPr>
      <w:r>
        <w:t>для муниципальных районов с численностью населения свыше 70 тыс. человек коэффициент численности населения принимает значение по следующей таблице:</w:t>
      </w:r>
    </w:p>
    <w:p w:rsidR="008A69BB" w:rsidRDefault="008A69B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268"/>
      </w:tblGrid>
      <w:tr w:rsidR="008A69BB">
        <w:tc>
          <w:tcPr>
            <w:tcW w:w="3685" w:type="dxa"/>
          </w:tcPr>
          <w:p w:rsidR="008A69BB" w:rsidRDefault="008A69BB">
            <w:pPr>
              <w:pStyle w:val="ConsPlusNormal"/>
              <w:jc w:val="center"/>
            </w:pPr>
            <w:r>
              <w:t>Численность населения муниципального района Республики Дагестан, чел.</w:t>
            </w:r>
          </w:p>
        </w:tc>
        <w:tc>
          <w:tcPr>
            <w:tcW w:w="2268" w:type="dxa"/>
          </w:tcPr>
          <w:p w:rsidR="008A69BB" w:rsidRDefault="008A69BB">
            <w:pPr>
              <w:pStyle w:val="ConsPlusNormal"/>
              <w:jc w:val="center"/>
            </w:pPr>
            <w:r>
              <w:t>Коэффициент численности населения</w:t>
            </w:r>
          </w:p>
        </w:tc>
      </w:tr>
      <w:tr w:rsidR="008A69BB">
        <w:tc>
          <w:tcPr>
            <w:tcW w:w="3685" w:type="dxa"/>
          </w:tcPr>
          <w:p w:rsidR="008A69BB" w:rsidRDefault="008A69BB">
            <w:pPr>
              <w:pStyle w:val="ConsPlusNormal"/>
            </w:pPr>
            <w:r>
              <w:t>от 70001 до 75000</w:t>
            </w:r>
          </w:p>
        </w:tc>
        <w:tc>
          <w:tcPr>
            <w:tcW w:w="2268" w:type="dxa"/>
          </w:tcPr>
          <w:p w:rsidR="008A69BB" w:rsidRDefault="008A69BB">
            <w:pPr>
              <w:pStyle w:val="ConsPlusNormal"/>
              <w:jc w:val="center"/>
            </w:pPr>
            <w:r>
              <w:t>0,95</w:t>
            </w:r>
          </w:p>
        </w:tc>
      </w:tr>
      <w:tr w:rsidR="008A69BB">
        <w:tc>
          <w:tcPr>
            <w:tcW w:w="3685" w:type="dxa"/>
          </w:tcPr>
          <w:p w:rsidR="008A69BB" w:rsidRDefault="008A69BB">
            <w:pPr>
              <w:pStyle w:val="ConsPlusNormal"/>
            </w:pPr>
            <w:r>
              <w:t>от 75001 до 80000</w:t>
            </w:r>
          </w:p>
        </w:tc>
        <w:tc>
          <w:tcPr>
            <w:tcW w:w="2268" w:type="dxa"/>
          </w:tcPr>
          <w:p w:rsidR="008A69BB" w:rsidRDefault="008A69BB">
            <w:pPr>
              <w:pStyle w:val="ConsPlusNormal"/>
              <w:jc w:val="center"/>
            </w:pPr>
            <w:r>
              <w:t>0,92</w:t>
            </w:r>
          </w:p>
        </w:tc>
      </w:tr>
      <w:tr w:rsidR="008A69BB">
        <w:tc>
          <w:tcPr>
            <w:tcW w:w="3685" w:type="dxa"/>
          </w:tcPr>
          <w:p w:rsidR="008A69BB" w:rsidRDefault="008A69BB">
            <w:pPr>
              <w:pStyle w:val="ConsPlusNormal"/>
            </w:pPr>
            <w:r>
              <w:t>от 80001 до 85000</w:t>
            </w:r>
          </w:p>
        </w:tc>
        <w:tc>
          <w:tcPr>
            <w:tcW w:w="2268" w:type="dxa"/>
          </w:tcPr>
          <w:p w:rsidR="008A69BB" w:rsidRDefault="008A69BB">
            <w:pPr>
              <w:pStyle w:val="ConsPlusNormal"/>
              <w:jc w:val="center"/>
            </w:pPr>
            <w:r>
              <w:t>0,86</w:t>
            </w:r>
          </w:p>
        </w:tc>
      </w:tr>
      <w:tr w:rsidR="008A69BB">
        <w:tc>
          <w:tcPr>
            <w:tcW w:w="3685" w:type="dxa"/>
          </w:tcPr>
          <w:p w:rsidR="008A69BB" w:rsidRDefault="008A69BB">
            <w:pPr>
              <w:pStyle w:val="ConsPlusNormal"/>
            </w:pPr>
            <w:r>
              <w:t>от 85001 до 90000</w:t>
            </w:r>
          </w:p>
        </w:tc>
        <w:tc>
          <w:tcPr>
            <w:tcW w:w="2268" w:type="dxa"/>
          </w:tcPr>
          <w:p w:rsidR="008A69BB" w:rsidRDefault="008A69BB">
            <w:pPr>
              <w:pStyle w:val="ConsPlusNormal"/>
              <w:jc w:val="center"/>
            </w:pPr>
            <w:r>
              <w:t>0,82</w:t>
            </w:r>
          </w:p>
        </w:tc>
      </w:tr>
      <w:tr w:rsidR="008A69BB">
        <w:tc>
          <w:tcPr>
            <w:tcW w:w="3685" w:type="dxa"/>
          </w:tcPr>
          <w:p w:rsidR="008A69BB" w:rsidRDefault="008A69BB">
            <w:pPr>
              <w:pStyle w:val="ConsPlusNormal"/>
            </w:pPr>
            <w:r>
              <w:t>от 90001 до 95000</w:t>
            </w:r>
          </w:p>
        </w:tc>
        <w:tc>
          <w:tcPr>
            <w:tcW w:w="2268" w:type="dxa"/>
          </w:tcPr>
          <w:p w:rsidR="008A69BB" w:rsidRDefault="008A69BB">
            <w:pPr>
              <w:pStyle w:val="ConsPlusNormal"/>
              <w:jc w:val="center"/>
            </w:pPr>
            <w:r>
              <w:t>0,78</w:t>
            </w:r>
          </w:p>
        </w:tc>
      </w:tr>
      <w:tr w:rsidR="008A69BB">
        <w:tc>
          <w:tcPr>
            <w:tcW w:w="3685" w:type="dxa"/>
          </w:tcPr>
          <w:p w:rsidR="008A69BB" w:rsidRDefault="008A69BB">
            <w:pPr>
              <w:pStyle w:val="ConsPlusNormal"/>
            </w:pPr>
            <w:r>
              <w:t>от 95001 до 100000</w:t>
            </w:r>
          </w:p>
        </w:tc>
        <w:tc>
          <w:tcPr>
            <w:tcW w:w="2268" w:type="dxa"/>
          </w:tcPr>
          <w:p w:rsidR="008A69BB" w:rsidRDefault="008A69BB">
            <w:pPr>
              <w:pStyle w:val="ConsPlusNormal"/>
              <w:jc w:val="center"/>
            </w:pPr>
            <w:r>
              <w:t>0,74</w:t>
            </w:r>
          </w:p>
        </w:tc>
      </w:tr>
      <w:tr w:rsidR="008A69BB">
        <w:tc>
          <w:tcPr>
            <w:tcW w:w="3685" w:type="dxa"/>
          </w:tcPr>
          <w:p w:rsidR="008A69BB" w:rsidRDefault="008A69BB">
            <w:pPr>
              <w:pStyle w:val="ConsPlusNormal"/>
            </w:pPr>
            <w:r>
              <w:t>свыше 100000</w:t>
            </w:r>
          </w:p>
        </w:tc>
        <w:tc>
          <w:tcPr>
            <w:tcW w:w="2268" w:type="dxa"/>
          </w:tcPr>
          <w:p w:rsidR="008A69BB" w:rsidRDefault="008A69BB">
            <w:pPr>
              <w:pStyle w:val="ConsPlusNormal"/>
              <w:jc w:val="center"/>
            </w:pPr>
            <w:r>
              <w:t>0,7</w:t>
            </w:r>
          </w:p>
        </w:tc>
      </w:tr>
    </w:tbl>
    <w:p w:rsidR="008A69BB" w:rsidRDefault="008A69BB">
      <w:pPr>
        <w:pStyle w:val="ConsPlusNormal"/>
        <w:jc w:val="both"/>
      </w:pPr>
      <w:r>
        <w:t xml:space="preserve">(в ред. </w:t>
      </w:r>
      <w:hyperlink r:id="rId62" w:history="1">
        <w:r>
          <w:rPr>
            <w:color w:val="0000FF"/>
          </w:rPr>
          <w:t>Закона</w:t>
        </w:r>
      </w:hyperlink>
      <w:r>
        <w:t xml:space="preserve"> Республики Дагестан от 29.12.2017 N 111)</w:t>
      </w:r>
    </w:p>
    <w:p w:rsidR="008A69BB" w:rsidRDefault="008A69BB">
      <w:pPr>
        <w:pStyle w:val="ConsPlusNormal"/>
        <w:jc w:val="both"/>
      </w:pPr>
    </w:p>
    <w:p w:rsidR="008A69BB" w:rsidRDefault="008A69BB">
      <w:pPr>
        <w:pStyle w:val="ConsPlusNormal"/>
        <w:ind w:firstLine="540"/>
        <w:jc w:val="both"/>
      </w:pPr>
      <w:r>
        <w:t>для городских округов коэффициент численности населения принимает значение по следующей таблице:</w:t>
      </w:r>
    </w:p>
    <w:p w:rsidR="008A69BB" w:rsidRDefault="008A69B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984"/>
      </w:tblGrid>
      <w:tr w:rsidR="008A69BB">
        <w:tc>
          <w:tcPr>
            <w:tcW w:w="3118" w:type="dxa"/>
          </w:tcPr>
          <w:p w:rsidR="008A69BB" w:rsidRDefault="008A69BB">
            <w:pPr>
              <w:pStyle w:val="ConsPlusNormal"/>
              <w:jc w:val="center"/>
            </w:pPr>
            <w:r>
              <w:t>Численность населения городского округа Республики Дагестан, чел.</w:t>
            </w:r>
          </w:p>
        </w:tc>
        <w:tc>
          <w:tcPr>
            <w:tcW w:w="1984" w:type="dxa"/>
          </w:tcPr>
          <w:p w:rsidR="008A69BB" w:rsidRDefault="008A69BB">
            <w:pPr>
              <w:pStyle w:val="ConsPlusNormal"/>
              <w:jc w:val="center"/>
            </w:pPr>
            <w:r>
              <w:t>Коэффициент численности населения</w:t>
            </w:r>
          </w:p>
        </w:tc>
      </w:tr>
      <w:tr w:rsidR="008A69BB">
        <w:tc>
          <w:tcPr>
            <w:tcW w:w="3118" w:type="dxa"/>
          </w:tcPr>
          <w:p w:rsidR="008A69BB" w:rsidRDefault="008A69BB">
            <w:pPr>
              <w:pStyle w:val="ConsPlusNormal"/>
            </w:pPr>
            <w:r>
              <w:t>до 15000</w:t>
            </w:r>
          </w:p>
        </w:tc>
        <w:tc>
          <w:tcPr>
            <w:tcW w:w="1984" w:type="dxa"/>
          </w:tcPr>
          <w:p w:rsidR="008A69BB" w:rsidRDefault="008A69BB">
            <w:pPr>
              <w:pStyle w:val="ConsPlusNormal"/>
              <w:jc w:val="center"/>
            </w:pPr>
            <w:r>
              <w:t>1,8</w:t>
            </w:r>
          </w:p>
        </w:tc>
      </w:tr>
      <w:tr w:rsidR="008A69BB">
        <w:tc>
          <w:tcPr>
            <w:tcW w:w="3118" w:type="dxa"/>
          </w:tcPr>
          <w:p w:rsidR="008A69BB" w:rsidRDefault="008A69BB">
            <w:pPr>
              <w:pStyle w:val="ConsPlusNormal"/>
            </w:pPr>
            <w:r>
              <w:t>от 15001 до 25000</w:t>
            </w:r>
          </w:p>
        </w:tc>
        <w:tc>
          <w:tcPr>
            <w:tcW w:w="1984" w:type="dxa"/>
          </w:tcPr>
          <w:p w:rsidR="008A69BB" w:rsidRDefault="008A69BB">
            <w:pPr>
              <w:pStyle w:val="ConsPlusNormal"/>
              <w:jc w:val="center"/>
            </w:pPr>
            <w:r>
              <w:t>1,6</w:t>
            </w:r>
          </w:p>
        </w:tc>
      </w:tr>
      <w:tr w:rsidR="008A69BB">
        <w:tc>
          <w:tcPr>
            <w:tcW w:w="3118" w:type="dxa"/>
          </w:tcPr>
          <w:p w:rsidR="008A69BB" w:rsidRDefault="008A69BB">
            <w:pPr>
              <w:pStyle w:val="ConsPlusNormal"/>
            </w:pPr>
            <w:r>
              <w:lastRenderedPageBreak/>
              <w:t>от 25001 до 50000</w:t>
            </w:r>
          </w:p>
        </w:tc>
        <w:tc>
          <w:tcPr>
            <w:tcW w:w="1984" w:type="dxa"/>
          </w:tcPr>
          <w:p w:rsidR="008A69BB" w:rsidRDefault="008A69BB">
            <w:pPr>
              <w:pStyle w:val="ConsPlusNormal"/>
              <w:jc w:val="center"/>
            </w:pPr>
            <w:r>
              <w:t>1,4</w:t>
            </w:r>
          </w:p>
        </w:tc>
      </w:tr>
      <w:tr w:rsidR="008A69BB">
        <w:tc>
          <w:tcPr>
            <w:tcW w:w="3118" w:type="dxa"/>
          </w:tcPr>
          <w:p w:rsidR="008A69BB" w:rsidRDefault="008A69BB">
            <w:pPr>
              <w:pStyle w:val="ConsPlusNormal"/>
            </w:pPr>
            <w:r>
              <w:t>от 50001 до 75000</w:t>
            </w:r>
          </w:p>
        </w:tc>
        <w:tc>
          <w:tcPr>
            <w:tcW w:w="1984" w:type="dxa"/>
          </w:tcPr>
          <w:p w:rsidR="008A69BB" w:rsidRDefault="008A69BB">
            <w:pPr>
              <w:pStyle w:val="ConsPlusNormal"/>
              <w:jc w:val="center"/>
            </w:pPr>
            <w:r>
              <w:t>1,3</w:t>
            </w:r>
          </w:p>
        </w:tc>
      </w:tr>
      <w:tr w:rsidR="008A69BB">
        <w:tc>
          <w:tcPr>
            <w:tcW w:w="3118" w:type="dxa"/>
          </w:tcPr>
          <w:p w:rsidR="008A69BB" w:rsidRDefault="008A69BB">
            <w:pPr>
              <w:pStyle w:val="ConsPlusNormal"/>
            </w:pPr>
            <w:r>
              <w:t>от 75001 до 100000</w:t>
            </w:r>
          </w:p>
        </w:tc>
        <w:tc>
          <w:tcPr>
            <w:tcW w:w="1984" w:type="dxa"/>
          </w:tcPr>
          <w:p w:rsidR="008A69BB" w:rsidRDefault="008A69BB">
            <w:pPr>
              <w:pStyle w:val="ConsPlusNormal"/>
              <w:jc w:val="center"/>
            </w:pPr>
            <w:r>
              <w:t>1,2</w:t>
            </w:r>
          </w:p>
        </w:tc>
      </w:tr>
      <w:tr w:rsidR="008A69BB">
        <w:tc>
          <w:tcPr>
            <w:tcW w:w="3118" w:type="dxa"/>
          </w:tcPr>
          <w:p w:rsidR="008A69BB" w:rsidRDefault="008A69BB">
            <w:pPr>
              <w:pStyle w:val="ConsPlusNormal"/>
            </w:pPr>
            <w:r>
              <w:t>от 100001 до 150000</w:t>
            </w:r>
          </w:p>
        </w:tc>
        <w:tc>
          <w:tcPr>
            <w:tcW w:w="1984" w:type="dxa"/>
          </w:tcPr>
          <w:p w:rsidR="008A69BB" w:rsidRDefault="008A69BB">
            <w:pPr>
              <w:pStyle w:val="ConsPlusNormal"/>
              <w:jc w:val="center"/>
            </w:pPr>
            <w:r>
              <w:t>1,1</w:t>
            </w:r>
          </w:p>
        </w:tc>
      </w:tr>
      <w:tr w:rsidR="008A69BB">
        <w:tc>
          <w:tcPr>
            <w:tcW w:w="3118" w:type="dxa"/>
          </w:tcPr>
          <w:p w:rsidR="008A69BB" w:rsidRDefault="008A69BB">
            <w:pPr>
              <w:pStyle w:val="ConsPlusNormal"/>
            </w:pPr>
            <w:r>
              <w:t>свыше 150000</w:t>
            </w:r>
          </w:p>
        </w:tc>
        <w:tc>
          <w:tcPr>
            <w:tcW w:w="1984" w:type="dxa"/>
          </w:tcPr>
          <w:p w:rsidR="008A69BB" w:rsidRDefault="008A69BB">
            <w:pPr>
              <w:pStyle w:val="ConsPlusNormal"/>
              <w:jc w:val="center"/>
            </w:pPr>
            <w:r>
              <w:t>1,0</w:t>
            </w:r>
          </w:p>
        </w:tc>
      </w:tr>
    </w:tbl>
    <w:p w:rsidR="008A69BB" w:rsidRDefault="008A69BB">
      <w:pPr>
        <w:pStyle w:val="ConsPlusNormal"/>
        <w:jc w:val="both"/>
      </w:pPr>
      <w:r>
        <w:t xml:space="preserve">(в ред. </w:t>
      </w:r>
      <w:hyperlink r:id="rId63" w:history="1">
        <w:r>
          <w:rPr>
            <w:color w:val="0000FF"/>
          </w:rPr>
          <w:t>Закона</w:t>
        </w:r>
      </w:hyperlink>
      <w:r>
        <w:t xml:space="preserve"> Республики Дагестан от 30.11.2015 N 102)</w:t>
      </w:r>
    </w:p>
    <w:p w:rsidR="008A69BB" w:rsidRDefault="008A69BB">
      <w:pPr>
        <w:pStyle w:val="ConsPlusNormal"/>
        <w:jc w:val="both"/>
      </w:pPr>
      <w:r>
        <w:t>(</w:t>
      </w:r>
      <w:proofErr w:type="spellStart"/>
      <w:r>
        <w:t>пп</w:t>
      </w:r>
      <w:proofErr w:type="spellEnd"/>
      <w:r>
        <w:t xml:space="preserve">. 3.4.5 в ред. </w:t>
      </w:r>
      <w:hyperlink r:id="rId64" w:history="1">
        <w:r>
          <w:rPr>
            <w:color w:val="0000FF"/>
          </w:rPr>
          <w:t>Закона</w:t>
        </w:r>
      </w:hyperlink>
      <w:r>
        <w:t xml:space="preserve"> Республики Дагестан от 27.12.2011 N 87)</w:t>
      </w:r>
    </w:p>
    <w:p w:rsidR="008A69BB" w:rsidRDefault="008A69BB">
      <w:pPr>
        <w:pStyle w:val="ConsPlusNormal"/>
        <w:jc w:val="both"/>
      </w:pPr>
      <w:r>
        <w:t xml:space="preserve">(п. 3.4 в ред. </w:t>
      </w:r>
      <w:hyperlink r:id="rId65" w:history="1">
        <w:r>
          <w:rPr>
            <w:color w:val="0000FF"/>
          </w:rPr>
          <w:t>Закона</w:t>
        </w:r>
      </w:hyperlink>
      <w:r>
        <w:t xml:space="preserve"> Республики Дагестан от 23.11.2010 N 68)</w:t>
      </w:r>
    </w:p>
    <w:p w:rsidR="008A69BB" w:rsidRDefault="008A69BB">
      <w:pPr>
        <w:pStyle w:val="ConsPlusNormal"/>
        <w:jc w:val="both"/>
      </w:pPr>
    </w:p>
    <w:p w:rsidR="008A69BB" w:rsidRDefault="008A69BB">
      <w:pPr>
        <w:pStyle w:val="ConsPlusNormal"/>
        <w:ind w:firstLine="540"/>
        <w:jc w:val="both"/>
      </w:pPr>
      <w:r>
        <w:t>3.5. Методика расчета дотаций из фонда</w:t>
      </w:r>
    </w:p>
    <w:p w:rsidR="008A69BB" w:rsidRDefault="008A69BB">
      <w:pPr>
        <w:pStyle w:val="ConsPlusNormal"/>
        <w:spacing w:before="280"/>
        <w:ind w:firstLine="540"/>
        <w:jc w:val="both"/>
      </w:pPr>
      <w:r>
        <w:t>Методика расчета дотаций из фонда включает в себя следующие этапы:</w:t>
      </w:r>
    </w:p>
    <w:p w:rsidR="008A69BB" w:rsidRDefault="008A69BB">
      <w:pPr>
        <w:pStyle w:val="ConsPlusNormal"/>
        <w:spacing w:before="280"/>
        <w:ind w:firstLine="540"/>
        <w:jc w:val="both"/>
      </w:pPr>
      <w:r>
        <w:t>1) расчет объема фонда;</w:t>
      </w:r>
    </w:p>
    <w:p w:rsidR="008A69BB" w:rsidRDefault="008A69BB">
      <w:pPr>
        <w:pStyle w:val="ConsPlusNormal"/>
        <w:spacing w:before="280"/>
        <w:ind w:firstLine="540"/>
        <w:jc w:val="both"/>
      </w:pPr>
      <w:r>
        <w:t>2) распределение дотаций на выравнивание бюджетной обеспеченности;</w:t>
      </w:r>
    </w:p>
    <w:p w:rsidR="008A69BB" w:rsidRDefault="008A69BB">
      <w:pPr>
        <w:pStyle w:val="ConsPlusNormal"/>
        <w:spacing w:before="280"/>
        <w:ind w:firstLine="540"/>
        <w:jc w:val="both"/>
      </w:pPr>
      <w:r>
        <w:t>3) распределение дотаций, компенсирующих разницу между дотациями планируемого и текущего финансового года за исключением случаев внесения федеральными законами изменений, приводящих к увеличению расходов и (или) снижению доходов республиканского бюджета Республики Дагестан.</w:t>
      </w:r>
    </w:p>
    <w:p w:rsidR="008A69BB" w:rsidRDefault="008A69BB">
      <w:pPr>
        <w:pStyle w:val="ConsPlusNormal"/>
        <w:spacing w:before="280"/>
        <w:ind w:firstLine="540"/>
        <w:jc w:val="both"/>
      </w:pPr>
      <w:r>
        <w:t>3.5.1. Расчет объема фонда</w:t>
      </w:r>
    </w:p>
    <w:p w:rsidR="008A69BB" w:rsidRDefault="008A69BB">
      <w:pPr>
        <w:pStyle w:val="ConsPlusNormal"/>
        <w:spacing w:before="280"/>
        <w:ind w:firstLine="540"/>
        <w:jc w:val="both"/>
      </w:pPr>
      <w:r>
        <w:t>Расчет объема фонда производится по следующей формуле:</w:t>
      </w:r>
    </w:p>
    <w:p w:rsidR="008A69BB" w:rsidRDefault="008A69BB">
      <w:pPr>
        <w:pStyle w:val="ConsPlusNormal"/>
        <w:jc w:val="both"/>
      </w:pPr>
    </w:p>
    <w:p w:rsidR="008A69BB" w:rsidRDefault="008A69BB">
      <w:pPr>
        <w:pStyle w:val="ConsPlusNormal"/>
        <w:jc w:val="center"/>
      </w:pPr>
      <w:r>
        <w:t>О = О</w:t>
      </w:r>
      <w:r>
        <w:rPr>
          <w:vertAlign w:val="subscript"/>
        </w:rPr>
        <w:t>1</w:t>
      </w:r>
      <w:r>
        <w:t xml:space="preserve"> + О</w:t>
      </w:r>
      <w:r>
        <w:rPr>
          <w:vertAlign w:val="subscript"/>
        </w:rPr>
        <w:t>2</w:t>
      </w:r>
      <w:r>
        <w:t>, где:</w:t>
      </w:r>
    </w:p>
    <w:p w:rsidR="008A69BB" w:rsidRDefault="008A69BB">
      <w:pPr>
        <w:pStyle w:val="ConsPlusNormal"/>
        <w:jc w:val="both"/>
      </w:pPr>
    </w:p>
    <w:p w:rsidR="008A69BB" w:rsidRDefault="008A69BB">
      <w:pPr>
        <w:pStyle w:val="ConsPlusNormal"/>
        <w:ind w:firstLine="540"/>
        <w:jc w:val="both"/>
      </w:pPr>
      <w:r>
        <w:t>О</w:t>
      </w:r>
      <w:r>
        <w:rPr>
          <w:vertAlign w:val="subscript"/>
        </w:rPr>
        <w:t>1</w:t>
      </w:r>
      <w:r>
        <w:t xml:space="preserve"> - дотации муниципальным районам, городским округам, городскому округу с внутригородским делением на выравнивание бюджетной обеспеченности;</w:t>
      </w:r>
    </w:p>
    <w:p w:rsidR="008A69BB" w:rsidRDefault="008A69BB">
      <w:pPr>
        <w:pStyle w:val="ConsPlusNormal"/>
        <w:spacing w:before="280"/>
        <w:ind w:firstLine="540"/>
        <w:jc w:val="both"/>
      </w:pPr>
      <w:r>
        <w:t>О</w:t>
      </w:r>
      <w:r>
        <w:rPr>
          <w:vertAlign w:val="subscript"/>
        </w:rPr>
        <w:t>2</w:t>
      </w:r>
      <w:r>
        <w:t xml:space="preserve"> - дотации муниципальным районам, городским округам, городскому округу с внутригородским делением, компенсирующие разницу между дотациями планируемого и текущего финансового года, при условии, что О</w:t>
      </w:r>
      <w:proofErr w:type="gramStart"/>
      <w:r>
        <w:rPr>
          <w:vertAlign w:val="subscript"/>
        </w:rPr>
        <w:t>2</w:t>
      </w:r>
      <w:r>
        <w:t xml:space="preserve"> &gt;</w:t>
      </w:r>
      <w:proofErr w:type="gramEnd"/>
      <w:r>
        <w:t xml:space="preserve"> О.</w:t>
      </w:r>
    </w:p>
    <w:p w:rsidR="008A69BB" w:rsidRDefault="008A69BB">
      <w:pPr>
        <w:pStyle w:val="ConsPlusNormal"/>
        <w:spacing w:before="280"/>
        <w:ind w:firstLine="540"/>
        <w:jc w:val="both"/>
      </w:pPr>
      <w:r>
        <w:t>3.5.2. Распределение дотаций на выравнивание бюджетной обеспеченности</w:t>
      </w:r>
    </w:p>
    <w:p w:rsidR="008A69BB" w:rsidRDefault="008A69BB">
      <w:pPr>
        <w:pStyle w:val="ConsPlusNormal"/>
        <w:spacing w:before="280"/>
        <w:ind w:firstLine="540"/>
        <w:jc w:val="both"/>
      </w:pPr>
      <w:r>
        <w:t xml:space="preserve">Объем фонда на выравнивание бюджетной обеспеченности определяется исходя из разницы в оценках суммарных расходных потребностей и доходных возможностей муниципальных районов, городских округов, городского округа с внутригородским делением и корректируется исходя из реальных возможностей </w:t>
      </w:r>
      <w:r>
        <w:lastRenderedPageBreak/>
        <w:t>республиканского бюджета Республики Дагестан.</w:t>
      </w:r>
    </w:p>
    <w:p w:rsidR="008A69BB" w:rsidRDefault="008A69BB">
      <w:pPr>
        <w:pStyle w:val="ConsPlusNormal"/>
        <w:spacing w:before="280"/>
        <w:ind w:firstLine="540"/>
        <w:jc w:val="both"/>
      </w:pPr>
      <w:r>
        <w:t>Для определения объема фонда (О</w:t>
      </w:r>
      <w:r>
        <w:rPr>
          <w:vertAlign w:val="subscript"/>
        </w:rPr>
        <w:t>1</w:t>
      </w:r>
      <w:r>
        <w:t>) используется следующая формула:</w:t>
      </w:r>
    </w:p>
    <w:p w:rsidR="008A69BB" w:rsidRDefault="008A69BB">
      <w:pPr>
        <w:pStyle w:val="ConsPlusNormal"/>
        <w:jc w:val="both"/>
      </w:pPr>
    </w:p>
    <w:p w:rsidR="008A69BB" w:rsidRDefault="008A69BB">
      <w:pPr>
        <w:pStyle w:val="ConsPlusNormal"/>
        <w:jc w:val="center"/>
      </w:pPr>
      <w:r>
        <w:t>О</w:t>
      </w:r>
      <w:r>
        <w:rPr>
          <w:vertAlign w:val="subscript"/>
        </w:rPr>
        <w:t>1</w:t>
      </w:r>
      <w:r>
        <w:t xml:space="preserve"> = (Р - НП) х </w:t>
      </w:r>
      <w:proofErr w:type="spellStart"/>
      <w:r>
        <w:t>K</w:t>
      </w:r>
      <w:r>
        <w:rPr>
          <w:vertAlign w:val="subscript"/>
        </w:rPr>
        <w:t>rv</w:t>
      </w:r>
      <w:proofErr w:type="spellEnd"/>
      <w:r>
        <w:t>, где:</w:t>
      </w:r>
    </w:p>
    <w:p w:rsidR="008A69BB" w:rsidRDefault="008A69BB">
      <w:pPr>
        <w:pStyle w:val="ConsPlusNormal"/>
        <w:jc w:val="both"/>
      </w:pPr>
    </w:p>
    <w:p w:rsidR="008A69BB" w:rsidRDefault="008A69BB">
      <w:pPr>
        <w:pStyle w:val="ConsPlusNormal"/>
        <w:ind w:firstLine="540"/>
        <w:jc w:val="both"/>
      </w:pPr>
      <w:r>
        <w:t>Р - суммарная оценка расходных потребностей на выполнение полномочий муниципальными районами, городскими округами, городским округом с внутригородским делением;</w:t>
      </w:r>
    </w:p>
    <w:p w:rsidR="008A69BB" w:rsidRDefault="008A69BB">
      <w:pPr>
        <w:pStyle w:val="ConsPlusNormal"/>
        <w:spacing w:before="280"/>
        <w:ind w:firstLine="540"/>
        <w:jc w:val="both"/>
      </w:pPr>
      <w:r>
        <w:t>НП - суммарный прогноз доходов муниципальных районов, городских округов, городского округа с внутригородским делением по всем видам местных и закрепленных налоговых и неналоговых доходов;</w:t>
      </w:r>
    </w:p>
    <w:p w:rsidR="008A69BB" w:rsidRDefault="008A69BB">
      <w:pPr>
        <w:pStyle w:val="ConsPlusNormal"/>
        <w:spacing w:before="280"/>
        <w:ind w:firstLine="540"/>
        <w:jc w:val="both"/>
      </w:pPr>
      <w:proofErr w:type="spellStart"/>
      <w:r>
        <w:t>K</w:t>
      </w:r>
      <w:r>
        <w:rPr>
          <w:vertAlign w:val="subscript"/>
        </w:rPr>
        <w:t>rv</w:t>
      </w:r>
      <w:proofErr w:type="spellEnd"/>
      <w:r>
        <w:t xml:space="preserve"> - поправочный коэффициент исходя из реальных возможностей республиканского бюджета Республики Дагестан.</w:t>
      </w:r>
    </w:p>
    <w:p w:rsidR="008A69BB" w:rsidRDefault="008A69BB">
      <w:pPr>
        <w:pStyle w:val="ConsPlusNormal"/>
        <w:spacing w:before="280"/>
        <w:ind w:firstLine="540"/>
        <w:jc w:val="both"/>
      </w:pPr>
      <w:r>
        <w:t>Расчет суммарной оценки расходных потребностей на выполнение полномочий муниципальными районами, городскими округами, городским округом с внутригородским делением на основе расчетной минимальной бюджетной обеспеченности производится по следующей формуле:</w:t>
      </w:r>
    </w:p>
    <w:p w:rsidR="008A69BB" w:rsidRDefault="008A69BB">
      <w:pPr>
        <w:pStyle w:val="ConsPlusNormal"/>
        <w:jc w:val="both"/>
      </w:pPr>
    </w:p>
    <w:p w:rsidR="008A69BB" w:rsidRDefault="008A69BB">
      <w:pPr>
        <w:pStyle w:val="ConsPlusNormal"/>
        <w:jc w:val="center"/>
      </w:pPr>
      <w:r>
        <w:t xml:space="preserve">Р = SUM </w:t>
      </w:r>
      <w:proofErr w:type="spellStart"/>
      <w:r>
        <w:t>R</w:t>
      </w:r>
      <w:r>
        <w:rPr>
          <w:vertAlign w:val="subscript"/>
        </w:rPr>
        <w:t>i</w:t>
      </w:r>
      <w:proofErr w:type="spellEnd"/>
      <w:r>
        <w:t xml:space="preserve"> х </w:t>
      </w:r>
      <w:proofErr w:type="spellStart"/>
      <w:r>
        <w:t>Н</w:t>
      </w:r>
      <w:r>
        <w:rPr>
          <w:vertAlign w:val="subscript"/>
        </w:rPr>
        <w:t>i</w:t>
      </w:r>
      <w:proofErr w:type="spellEnd"/>
      <w:r>
        <w:t xml:space="preserve"> х </w:t>
      </w:r>
      <w:proofErr w:type="spellStart"/>
      <w:r>
        <w:t>К</w:t>
      </w:r>
      <w:r>
        <w:rPr>
          <w:vertAlign w:val="subscript"/>
        </w:rPr>
        <w:t>i</w:t>
      </w:r>
      <w:proofErr w:type="spellEnd"/>
      <w:r>
        <w:t>, где:</w:t>
      </w:r>
    </w:p>
    <w:p w:rsidR="008A69BB" w:rsidRDefault="008A69BB">
      <w:pPr>
        <w:pStyle w:val="ConsPlusNormal"/>
        <w:jc w:val="both"/>
      </w:pPr>
    </w:p>
    <w:p w:rsidR="008A69BB" w:rsidRDefault="008A69BB">
      <w:pPr>
        <w:pStyle w:val="ConsPlusNormal"/>
        <w:ind w:firstLine="540"/>
        <w:jc w:val="both"/>
      </w:pPr>
      <w:proofErr w:type="spellStart"/>
      <w:r>
        <w:t>R</w:t>
      </w:r>
      <w:r>
        <w:rPr>
          <w:vertAlign w:val="subscript"/>
        </w:rPr>
        <w:t>i</w:t>
      </w:r>
      <w:proofErr w:type="spellEnd"/>
      <w:r>
        <w:t xml:space="preserve"> - условно-нормативный расход на одного потребителя услуг по каждому принимаемому в расчет разделу функциональной классификации расходов;</w:t>
      </w:r>
    </w:p>
    <w:p w:rsidR="008A69BB" w:rsidRDefault="008A69BB">
      <w:pPr>
        <w:pStyle w:val="ConsPlusNormal"/>
        <w:spacing w:before="280"/>
        <w:ind w:firstLine="540"/>
        <w:jc w:val="both"/>
      </w:pPr>
      <w:proofErr w:type="spellStart"/>
      <w:r>
        <w:t>H</w:t>
      </w:r>
      <w:r>
        <w:rPr>
          <w:vertAlign w:val="subscript"/>
        </w:rPr>
        <w:t>i</w:t>
      </w:r>
      <w:proofErr w:type="spellEnd"/>
      <w:r>
        <w:t xml:space="preserve"> - численность населения i-</w:t>
      </w:r>
      <w:proofErr w:type="spellStart"/>
      <w:r>
        <w:t>го</w:t>
      </w:r>
      <w:proofErr w:type="spellEnd"/>
      <w:r>
        <w:t xml:space="preserve"> муниципального района, городского округа, городского округа с внутригородским делением, а по разделу "образование" - численность детей до 17 лет.</w:t>
      </w:r>
    </w:p>
    <w:p w:rsidR="008A69BB" w:rsidRDefault="008A69BB">
      <w:pPr>
        <w:pStyle w:val="ConsPlusNormal"/>
        <w:spacing w:before="280"/>
        <w:ind w:firstLine="540"/>
        <w:jc w:val="both"/>
      </w:pPr>
      <w:r>
        <w:t xml:space="preserve">Численность потребителей муниципальных услуг определяется на основе данных Территориального органа Федеральной службы государственной статистики по Республике Дагестан. В случае если данные, представленные Территориальным органом Федеральной службы государственной статистики по Республике Дагестан, отличаются от данных </w:t>
      </w:r>
      <w:proofErr w:type="spellStart"/>
      <w:r>
        <w:t>похозяйственного</w:t>
      </w:r>
      <w:proofErr w:type="spellEnd"/>
      <w:r>
        <w:t xml:space="preserve"> учета, подтвержденных Территориальным органом Федеральной службы государственной статистики по Республике Дагестан, то при расчете индекса бюджетных расходов могут применяться данные по численности населения, отличные от официальных данных статистического учета;</w:t>
      </w:r>
    </w:p>
    <w:p w:rsidR="008A69BB" w:rsidRDefault="008A69BB">
      <w:pPr>
        <w:pStyle w:val="ConsPlusNormal"/>
        <w:spacing w:before="280"/>
        <w:ind w:firstLine="540"/>
        <w:jc w:val="both"/>
      </w:pPr>
      <w:proofErr w:type="spellStart"/>
      <w:r>
        <w:t>К</w:t>
      </w:r>
      <w:r>
        <w:rPr>
          <w:vertAlign w:val="subscript"/>
        </w:rPr>
        <w:t>i</w:t>
      </w:r>
      <w:proofErr w:type="spellEnd"/>
      <w:r>
        <w:t xml:space="preserve"> - поправочные коэффициенты.</w:t>
      </w:r>
    </w:p>
    <w:p w:rsidR="008A69BB" w:rsidRDefault="008A69BB">
      <w:pPr>
        <w:pStyle w:val="ConsPlusNormal"/>
        <w:spacing w:before="280"/>
        <w:ind w:firstLine="540"/>
        <w:jc w:val="both"/>
      </w:pPr>
      <w:r>
        <w:t>Размер дотации муниципальному району, городскому округу, городскому округу с внутригородским делением из фонда на выравнивание бюджетной обеспеченности определяется по следующей формуле:</w:t>
      </w:r>
    </w:p>
    <w:p w:rsidR="008A69BB" w:rsidRDefault="008A69BB">
      <w:pPr>
        <w:pStyle w:val="ConsPlusNormal"/>
        <w:jc w:val="both"/>
      </w:pPr>
    </w:p>
    <w:p w:rsidR="008A69BB" w:rsidRDefault="008A69BB">
      <w:pPr>
        <w:pStyle w:val="ConsPlusNormal"/>
        <w:jc w:val="center"/>
      </w:pPr>
      <w:proofErr w:type="spellStart"/>
      <w:r>
        <w:t>Д</w:t>
      </w:r>
      <w:r>
        <w:rPr>
          <w:vertAlign w:val="subscript"/>
        </w:rPr>
        <w:t>i</w:t>
      </w:r>
      <w:proofErr w:type="spellEnd"/>
      <w:r>
        <w:t xml:space="preserve"> = </w:t>
      </w:r>
      <w:proofErr w:type="spellStart"/>
      <w:r>
        <w:t>P</w:t>
      </w:r>
      <w:r>
        <w:rPr>
          <w:vertAlign w:val="subscript"/>
        </w:rPr>
        <w:t>i</w:t>
      </w:r>
      <w:proofErr w:type="spellEnd"/>
      <w:r>
        <w:t xml:space="preserve"> - </w:t>
      </w:r>
      <w:proofErr w:type="spellStart"/>
      <w:r>
        <w:t>НП</w:t>
      </w:r>
      <w:r>
        <w:rPr>
          <w:vertAlign w:val="subscript"/>
        </w:rPr>
        <w:t>i</w:t>
      </w:r>
      <w:proofErr w:type="spellEnd"/>
      <w:r>
        <w:t>, где:</w:t>
      </w:r>
    </w:p>
    <w:p w:rsidR="008A69BB" w:rsidRDefault="008A69BB">
      <w:pPr>
        <w:pStyle w:val="ConsPlusNormal"/>
        <w:jc w:val="both"/>
      </w:pPr>
    </w:p>
    <w:p w:rsidR="008A69BB" w:rsidRDefault="008A69BB">
      <w:pPr>
        <w:pStyle w:val="ConsPlusNormal"/>
        <w:ind w:firstLine="540"/>
        <w:jc w:val="both"/>
      </w:pPr>
      <w:proofErr w:type="spellStart"/>
      <w:r>
        <w:t>Д</w:t>
      </w:r>
      <w:r>
        <w:rPr>
          <w:vertAlign w:val="subscript"/>
        </w:rPr>
        <w:t>i</w:t>
      </w:r>
      <w:proofErr w:type="spellEnd"/>
      <w:r>
        <w:t xml:space="preserve"> - дотация i-</w:t>
      </w:r>
      <w:proofErr w:type="spellStart"/>
      <w:r>
        <w:t>му</w:t>
      </w:r>
      <w:proofErr w:type="spellEnd"/>
      <w:r>
        <w:t xml:space="preserve"> муниципальному району, городскому округу, городскому округу с внутригородским делением;</w:t>
      </w:r>
    </w:p>
    <w:p w:rsidR="008A69BB" w:rsidRDefault="008A69BB">
      <w:pPr>
        <w:pStyle w:val="ConsPlusNormal"/>
        <w:spacing w:before="280"/>
        <w:ind w:firstLine="540"/>
        <w:jc w:val="both"/>
      </w:pPr>
      <w:proofErr w:type="spellStart"/>
      <w:r>
        <w:t>Рi</w:t>
      </w:r>
      <w:proofErr w:type="spellEnd"/>
      <w:r>
        <w:t xml:space="preserve"> - суммарная оценка расходных потребностей на выполнение полномочий i-м муниципальным районом, городским округом, городским округом с внутригородским делением;</w:t>
      </w:r>
    </w:p>
    <w:p w:rsidR="008A69BB" w:rsidRDefault="008A69BB">
      <w:pPr>
        <w:pStyle w:val="ConsPlusNormal"/>
        <w:spacing w:before="280"/>
        <w:ind w:firstLine="540"/>
        <w:jc w:val="both"/>
      </w:pPr>
      <w:proofErr w:type="spellStart"/>
      <w:r>
        <w:t>НП</w:t>
      </w:r>
      <w:r>
        <w:rPr>
          <w:vertAlign w:val="subscript"/>
        </w:rPr>
        <w:t>i</w:t>
      </w:r>
      <w:proofErr w:type="spellEnd"/>
      <w:r>
        <w:t xml:space="preserve"> - налоговый потенциал i-</w:t>
      </w:r>
      <w:proofErr w:type="spellStart"/>
      <w:r>
        <w:t>го</w:t>
      </w:r>
      <w:proofErr w:type="spellEnd"/>
      <w:r>
        <w:t xml:space="preserve"> муниципального района, городского округа, городского округа с внутригородским делением.</w:t>
      </w:r>
    </w:p>
    <w:p w:rsidR="008A69BB" w:rsidRDefault="008A69BB">
      <w:pPr>
        <w:pStyle w:val="ConsPlusNormal"/>
        <w:spacing w:before="280"/>
        <w:ind w:firstLine="540"/>
        <w:jc w:val="both"/>
      </w:pPr>
      <w:r>
        <w:t>3.5.3. Распределение дотаций, компенсирующих разницу между дотациями планируемого и текущего финансового года</w:t>
      </w:r>
    </w:p>
    <w:p w:rsidR="008A69BB" w:rsidRDefault="008A69BB">
      <w:pPr>
        <w:pStyle w:val="ConsPlusNormal"/>
        <w:spacing w:before="280"/>
        <w:ind w:firstLine="540"/>
        <w:jc w:val="both"/>
      </w:pPr>
      <w:r>
        <w:t>Дотации распределяются между муниципальными районами, городскими округами, городским округом с внутригородским делением, для которых расчетный объем дотаций на выравнивание бюджетной обеспеченности из республиканского фонда финансовой поддержки поселений (внутригородских районов) и республиканского фонда финансовой поддержки муниципальных районов, городских округов, городского округа с внутригородским делением на планируемый финансовый год составляет меньше, чем расчетный размер дотаций из республиканского фонда финансовой поддержки поселений (внутригородских районов) и республиканского фонда финансовой поддержки муниципальных районов, городских округов, городского округа с внутригородским делением, рассчитанных на текущий финансовый год.</w:t>
      </w:r>
    </w:p>
    <w:p w:rsidR="008A69BB" w:rsidRDefault="008A69BB">
      <w:pPr>
        <w:pStyle w:val="ConsPlusNormal"/>
        <w:spacing w:before="280"/>
        <w:ind w:firstLine="540"/>
        <w:jc w:val="both"/>
      </w:pPr>
      <w:r>
        <w:t>Расчет указанной дотации муниципальному району, городскому округу, городскому округу с внутригородским делением производится по следующей формуле:</w:t>
      </w:r>
    </w:p>
    <w:p w:rsidR="008A69BB" w:rsidRDefault="008A69BB">
      <w:pPr>
        <w:pStyle w:val="ConsPlusNormal"/>
        <w:jc w:val="both"/>
      </w:pPr>
    </w:p>
    <w:p w:rsidR="008A69BB" w:rsidRDefault="008A69BB">
      <w:pPr>
        <w:pStyle w:val="ConsPlusNormal"/>
        <w:jc w:val="center"/>
      </w:pPr>
      <w:r>
        <w:t>О2</w:t>
      </w:r>
      <w:r>
        <w:rPr>
          <w:vertAlign w:val="subscript"/>
        </w:rPr>
        <w:t>i</w:t>
      </w:r>
      <w:r>
        <w:t xml:space="preserve"> = О</w:t>
      </w:r>
      <w:r>
        <w:rPr>
          <w:vertAlign w:val="subscript"/>
        </w:rPr>
        <w:t>(t-</w:t>
      </w:r>
      <w:proofErr w:type="gramStart"/>
      <w:r>
        <w:rPr>
          <w:vertAlign w:val="subscript"/>
        </w:rPr>
        <w:t>1)i</w:t>
      </w:r>
      <w:proofErr w:type="gramEnd"/>
      <w:r>
        <w:t xml:space="preserve"> - </w:t>
      </w:r>
      <w:proofErr w:type="spellStart"/>
      <w:r>
        <w:t>О</w:t>
      </w:r>
      <w:r>
        <w:rPr>
          <w:vertAlign w:val="subscript"/>
        </w:rPr>
        <w:t>ti</w:t>
      </w:r>
      <w:proofErr w:type="spellEnd"/>
    </w:p>
    <w:p w:rsidR="008A69BB" w:rsidRDefault="008A69BB">
      <w:pPr>
        <w:pStyle w:val="ConsPlusNormal"/>
        <w:jc w:val="both"/>
      </w:pPr>
    </w:p>
    <w:p w:rsidR="008A69BB" w:rsidRDefault="008A69BB">
      <w:pPr>
        <w:pStyle w:val="ConsPlusNormal"/>
        <w:ind w:firstLine="540"/>
        <w:jc w:val="both"/>
      </w:pPr>
      <w:r>
        <w:t>О</w:t>
      </w:r>
      <w:r>
        <w:rPr>
          <w:vertAlign w:val="subscript"/>
        </w:rPr>
        <w:t>(t-</w:t>
      </w:r>
      <w:proofErr w:type="gramStart"/>
      <w:r>
        <w:rPr>
          <w:vertAlign w:val="subscript"/>
        </w:rPr>
        <w:t>1)i</w:t>
      </w:r>
      <w:proofErr w:type="gramEnd"/>
      <w:r>
        <w:t xml:space="preserve"> - расчетный объем дотации конкретному муниципальному району, городскому округу, городскому округу с внутригородским делением из республиканского фонда финансовой поддержки поселений (внутригородских районов) (в части городских округов, городского округа с внутригородским делением) и республиканского фонда финансовой поддержки муниципальных районов, городских округов, городского округа с внутригородским делением в текущем финансовом году;</w:t>
      </w:r>
    </w:p>
    <w:p w:rsidR="008A69BB" w:rsidRDefault="008A69BB">
      <w:pPr>
        <w:pStyle w:val="ConsPlusNormal"/>
        <w:spacing w:before="280"/>
        <w:ind w:firstLine="540"/>
        <w:jc w:val="both"/>
      </w:pPr>
      <w:proofErr w:type="spellStart"/>
      <w:r>
        <w:t>О</w:t>
      </w:r>
      <w:r>
        <w:rPr>
          <w:vertAlign w:val="subscript"/>
        </w:rPr>
        <w:t>ti</w:t>
      </w:r>
      <w:proofErr w:type="spellEnd"/>
      <w:r>
        <w:t xml:space="preserve"> - расчетный объем дотации конкретному муниципальному району, городскому округу, городскому округу с внутригородским делением на выравнивание бюджетной обеспеченности из республиканского фонда финансовой поддержки поселений (внутригородских районов) (в части </w:t>
      </w:r>
      <w:r>
        <w:lastRenderedPageBreak/>
        <w:t>городских округов, городского округа с внутригородским делением) и республиканского фонда финансовой поддержки муниципальных районов, городских округов, городского округа с внутригородским делением на планируемый финансовый год.</w:t>
      </w:r>
    </w:p>
    <w:p w:rsidR="008A69BB" w:rsidRDefault="008A69BB">
      <w:pPr>
        <w:pStyle w:val="ConsPlusNormal"/>
        <w:spacing w:before="280"/>
        <w:ind w:firstLine="540"/>
        <w:jc w:val="both"/>
      </w:pPr>
      <w:r>
        <w:t>3.5.4. Объем дотации принимается равным утвержденному объему дотации на первый год планового периода в бюджете на текущий финансовый год и плановый период, если рассчитанный объем дотации i-</w:t>
      </w:r>
      <w:proofErr w:type="spellStart"/>
      <w:r>
        <w:t>му</w:t>
      </w:r>
      <w:proofErr w:type="spellEnd"/>
      <w:r>
        <w:t xml:space="preserve"> муниципальному району, городскому округу, городскому округу с внутригородским делением на очередной финансовый год меньше утвержденного законом о республиканском бюджете Республики Дагестан на текущий финансовый год и плановый период объема дотации на первый год планового периода, за исключением случаев, установленных Бюджетным </w:t>
      </w:r>
      <w:hyperlink r:id="rId66" w:history="1">
        <w:r>
          <w:rPr>
            <w:color w:val="0000FF"/>
          </w:rPr>
          <w:t>кодексом</w:t>
        </w:r>
      </w:hyperlink>
      <w:r>
        <w:t xml:space="preserve"> Российской Федерации.</w:t>
      </w:r>
    </w:p>
    <w:p w:rsidR="008A69BB" w:rsidRDefault="008A69BB">
      <w:pPr>
        <w:pStyle w:val="ConsPlusNormal"/>
        <w:spacing w:before="280"/>
        <w:ind w:firstLine="540"/>
        <w:jc w:val="both"/>
      </w:pPr>
      <w:r>
        <w:t>Объем дотации принимается равным утвержденному объему дотации на второй год планового периода в бюджете на текущий финансовый год и плановый период, если рассчитанный объем дотации i-</w:t>
      </w:r>
      <w:proofErr w:type="spellStart"/>
      <w:r>
        <w:t>му</w:t>
      </w:r>
      <w:proofErr w:type="spellEnd"/>
      <w:r>
        <w:t xml:space="preserve"> муниципальному району, городскому округу, городскому округу с внутригородским делением на первый год планового периода меньше утвержденного законом о республиканском бюджете Республики Дагестан на текущий финансовый год и плановый период объема дотации на второй год планового периода, за исключением случаев, установленных Бюджетным </w:t>
      </w:r>
      <w:hyperlink r:id="rId67" w:history="1">
        <w:r>
          <w:rPr>
            <w:color w:val="0000FF"/>
          </w:rPr>
          <w:t>кодексом</w:t>
        </w:r>
      </w:hyperlink>
      <w:r>
        <w:t xml:space="preserve"> Российской Федерации.</w:t>
      </w:r>
    </w:p>
    <w:p w:rsidR="008A69BB" w:rsidRDefault="008A69BB">
      <w:pPr>
        <w:pStyle w:val="ConsPlusNormal"/>
        <w:jc w:val="both"/>
      </w:pPr>
      <w:r>
        <w:t xml:space="preserve">(п. 3.5 в ред. </w:t>
      </w:r>
      <w:hyperlink r:id="rId68" w:history="1">
        <w:r>
          <w:rPr>
            <w:color w:val="0000FF"/>
          </w:rPr>
          <w:t>Закона</w:t>
        </w:r>
      </w:hyperlink>
      <w:r>
        <w:t xml:space="preserve"> Республики Дагестан от 29.12.2017 N 111)</w:t>
      </w:r>
    </w:p>
    <w:p w:rsidR="008A69BB" w:rsidRDefault="008A69BB">
      <w:pPr>
        <w:pStyle w:val="ConsPlusNormal"/>
        <w:spacing w:before="280"/>
        <w:ind w:firstLine="540"/>
        <w:jc w:val="both"/>
      </w:pPr>
      <w:r>
        <w:t xml:space="preserve">3.6 - 3.7. Утратили силу. - </w:t>
      </w:r>
      <w:hyperlink r:id="rId69" w:history="1">
        <w:r>
          <w:rPr>
            <w:color w:val="0000FF"/>
          </w:rPr>
          <w:t>Закон</w:t>
        </w:r>
      </w:hyperlink>
      <w:r>
        <w:t xml:space="preserve"> Республики Дагестан от 29.12.2017 N 111.</w:t>
      </w:r>
    </w:p>
    <w:p w:rsidR="008A69BB" w:rsidRDefault="008A69BB">
      <w:pPr>
        <w:pStyle w:val="ConsPlusNormal"/>
        <w:spacing w:before="280"/>
        <w:ind w:firstLine="540"/>
        <w:jc w:val="both"/>
      </w:pPr>
      <w:r>
        <w:t>3.8. Критерий выравнивания расчетной бюджетной обеспеченности муниципальных районов (городских округов) рассчитывается по следующей формуле:</w:t>
      </w:r>
    </w:p>
    <w:p w:rsidR="008A69BB" w:rsidRDefault="008A69BB">
      <w:pPr>
        <w:pStyle w:val="ConsPlusNormal"/>
        <w:jc w:val="both"/>
      </w:pPr>
    </w:p>
    <w:p w:rsidR="008A69BB" w:rsidRDefault="008A69BB">
      <w:pPr>
        <w:pStyle w:val="ConsPlusNormal"/>
        <w:ind w:firstLine="540"/>
        <w:jc w:val="both"/>
      </w:pPr>
      <w:proofErr w:type="spellStart"/>
      <w:r>
        <w:t>Квр</w:t>
      </w:r>
      <w:r>
        <w:rPr>
          <w:vertAlign w:val="subscript"/>
        </w:rPr>
        <w:t>БОмр</w:t>
      </w:r>
      <w:proofErr w:type="spellEnd"/>
      <w:r>
        <w:rPr>
          <w:vertAlign w:val="subscript"/>
        </w:rPr>
        <w:t>(</w:t>
      </w:r>
      <w:proofErr w:type="spellStart"/>
      <w:r>
        <w:rPr>
          <w:vertAlign w:val="subscript"/>
        </w:rPr>
        <w:t>го</w:t>
      </w:r>
      <w:proofErr w:type="spellEnd"/>
      <w:r>
        <w:rPr>
          <w:vertAlign w:val="subscript"/>
        </w:rPr>
        <w:t>)</w:t>
      </w:r>
      <w:r>
        <w:t xml:space="preserve"> = (БО</w:t>
      </w:r>
      <w:r>
        <w:rPr>
          <w:vertAlign w:val="subscript"/>
        </w:rPr>
        <w:t>5min</w:t>
      </w:r>
      <w:r>
        <w:t xml:space="preserve"> + БО</w:t>
      </w:r>
      <w:r>
        <w:rPr>
          <w:vertAlign w:val="subscript"/>
        </w:rPr>
        <w:t>5max</w:t>
      </w:r>
      <w:r>
        <w:t xml:space="preserve">) / 2 x </w:t>
      </w:r>
      <w:proofErr w:type="spellStart"/>
      <w:r>
        <w:t>К</w:t>
      </w:r>
      <w:r>
        <w:rPr>
          <w:vertAlign w:val="subscript"/>
        </w:rPr>
        <w:t>кор</w:t>
      </w:r>
      <w:proofErr w:type="spellEnd"/>
      <w:r>
        <w:t>, где:</w:t>
      </w:r>
    </w:p>
    <w:p w:rsidR="008A69BB" w:rsidRDefault="008A69BB">
      <w:pPr>
        <w:pStyle w:val="ConsPlusNormal"/>
        <w:jc w:val="both"/>
      </w:pPr>
    </w:p>
    <w:p w:rsidR="008A69BB" w:rsidRDefault="008A69BB">
      <w:pPr>
        <w:pStyle w:val="ConsPlusNormal"/>
        <w:ind w:firstLine="540"/>
        <w:jc w:val="both"/>
      </w:pPr>
      <w:proofErr w:type="spellStart"/>
      <w:r>
        <w:t>Квр</w:t>
      </w:r>
      <w:r>
        <w:rPr>
          <w:vertAlign w:val="subscript"/>
        </w:rPr>
        <w:t>БОмр</w:t>
      </w:r>
      <w:proofErr w:type="spellEnd"/>
      <w:r>
        <w:rPr>
          <w:vertAlign w:val="subscript"/>
        </w:rPr>
        <w:t>(</w:t>
      </w:r>
      <w:proofErr w:type="spellStart"/>
      <w:r>
        <w:rPr>
          <w:vertAlign w:val="subscript"/>
        </w:rPr>
        <w:t>го</w:t>
      </w:r>
      <w:proofErr w:type="spellEnd"/>
      <w:r>
        <w:rPr>
          <w:vertAlign w:val="subscript"/>
        </w:rPr>
        <w:t>)</w:t>
      </w:r>
      <w:r>
        <w:t xml:space="preserve"> - критерий выравнивания расчетной бюджетной обеспеченности муниципальных районов (городских округов);</w:t>
      </w:r>
    </w:p>
    <w:p w:rsidR="008A69BB" w:rsidRDefault="008A69BB">
      <w:pPr>
        <w:pStyle w:val="ConsPlusNormal"/>
        <w:spacing w:before="280"/>
        <w:ind w:firstLine="540"/>
        <w:jc w:val="both"/>
      </w:pPr>
      <w:r>
        <w:t>БО</w:t>
      </w:r>
      <w:r>
        <w:rPr>
          <w:vertAlign w:val="subscript"/>
        </w:rPr>
        <w:t>5min</w:t>
      </w:r>
      <w:r>
        <w:t xml:space="preserve"> - среднеарифметическое значение бюджетной обеспеченности пяти наименее обеспеченных муниципальных районов (городских округов);</w:t>
      </w:r>
    </w:p>
    <w:p w:rsidR="008A69BB" w:rsidRDefault="008A69BB">
      <w:pPr>
        <w:pStyle w:val="ConsPlusNormal"/>
        <w:spacing w:before="280"/>
        <w:ind w:firstLine="540"/>
        <w:jc w:val="both"/>
      </w:pPr>
      <w:r>
        <w:t>БО</w:t>
      </w:r>
      <w:r>
        <w:rPr>
          <w:vertAlign w:val="subscript"/>
        </w:rPr>
        <w:t>5max</w:t>
      </w:r>
      <w:r>
        <w:t xml:space="preserve"> - среднеарифметическое значение бюджетной обеспеченности пяти наиболее обеспеченных муниципальных районов (городских округов);</w:t>
      </w:r>
    </w:p>
    <w:p w:rsidR="008A69BB" w:rsidRDefault="008A69BB">
      <w:pPr>
        <w:pStyle w:val="ConsPlusNormal"/>
        <w:spacing w:before="280"/>
        <w:ind w:firstLine="540"/>
        <w:jc w:val="both"/>
      </w:pPr>
      <w:proofErr w:type="spellStart"/>
      <w:r>
        <w:t>К</w:t>
      </w:r>
      <w:r>
        <w:rPr>
          <w:vertAlign w:val="subscript"/>
        </w:rPr>
        <w:t>кор</w:t>
      </w:r>
      <w:proofErr w:type="spellEnd"/>
      <w:r>
        <w:t xml:space="preserve"> - коэффициент корректировки, устанавливаемый приказом Министерства финансов Республики Дагестан при формировании республиканского бюджета на очередной финансовый год и плановый период и применяемый для установления критерия выравнивания расчетной бюджетной </w:t>
      </w:r>
      <w:r>
        <w:lastRenderedPageBreak/>
        <w:t>обеспеченности.</w:t>
      </w:r>
    </w:p>
    <w:p w:rsidR="008A69BB" w:rsidRDefault="008A69BB">
      <w:pPr>
        <w:pStyle w:val="ConsPlusNormal"/>
        <w:jc w:val="both"/>
      </w:pPr>
      <w:r>
        <w:t xml:space="preserve">(п. 3.8 введен </w:t>
      </w:r>
      <w:hyperlink r:id="rId70" w:history="1">
        <w:r>
          <w:rPr>
            <w:color w:val="0000FF"/>
          </w:rPr>
          <w:t>Законом</w:t>
        </w:r>
      </w:hyperlink>
      <w:r>
        <w:t xml:space="preserve"> Республики Дагестан от 30.11.2015 N 102)</w:t>
      </w:r>
    </w:p>
    <w:p w:rsidR="008A69BB" w:rsidRDefault="008A69BB">
      <w:pPr>
        <w:pStyle w:val="ConsPlusNormal"/>
        <w:jc w:val="both"/>
      </w:pPr>
    </w:p>
    <w:p w:rsidR="008A69BB" w:rsidRDefault="008A69BB">
      <w:pPr>
        <w:pStyle w:val="ConsPlusNormal"/>
        <w:jc w:val="both"/>
      </w:pPr>
    </w:p>
    <w:p w:rsidR="008A69BB" w:rsidRDefault="008A69BB">
      <w:pPr>
        <w:pStyle w:val="ConsPlusNormal"/>
        <w:pBdr>
          <w:top w:val="single" w:sz="6" w:space="0" w:color="auto"/>
        </w:pBdr>
        <w:spacing w:before="100" w:after="100"/>
        <w:jc w:val="both"/>
        <w:rPr>
          <w:sz w:val="2"/>
          <w:szCs w:val="2"/>
        </w:rPr>
      </w:pPr>
    </w:p>
    <w:p w:rsidR="002E1D1A" w:rsidRDefault="002E1D1A"/>
    <w:sectPr w:rsidR="002E1D1A" w:rsidSect="00FA53DB">
      <w:pgSz w:w="11906" w:h="16838"/>
      <w:pgMar w:top="1134" w:right="85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BB"/>
    <w:rsid w:val="002E1D1A"/>
    <w:rsid w:val="005A4F3C"/>
    <w:rsid w:val="008A69BB"/>
    <w:rsid w:val="00A01AEA"/>
    <w:rsid w:val="00C92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57636-4251-4D29-B547-22F7A288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69BB"/>
    <w:pPr>
      <w:widowControl w:val="0"/>
      <w:autoSpaceDE w:val="0"/>
      <w:autoSpaceDN w:val="0"/>
      <w:ind w:firstLine="0"/>
      <w:jc w:val="left"/>
    </w:pPr>
    <w:rPr>
      <w:rFonts w:eastAsia="Times New Roman"/>
      <w:color w:val="auto"/>
      <w:szCs w:val="20"/>
      <w:lang w:eastAsia="ru-RU"/>
    </w:rPr>
  </w:style>
  <w:style w:type="paragraph" w:customStyle="1" w:styleId="ConsPlusTitle">
    <w:name w:val="ConsPlusTitle"/>
    <w:rsid w:val="008A69BB"/>
    <w:pPr>
      <w:widowControl w:val="0"/>
      <w:autoSpaceDE w:val="0"/>
      <w:autoSpaceDN w:val="0"/>
      <w:ind w:firstLine="0"/>
      <w:jc w:val="left"/>
    </w:pPr>
    <w:rPr>
      <w:rFonts w:eastAsia="Times New Roman"/>
      <w:b/>
      <w:color w:val="auto"/>
      <w:szCs w:val="20"/>
      <w:lang w:eastAsia="ru-RU"/>
    </w:rPr>
  </w:style>
  <w:style w:type="paragraph" w:customStyle="1" w:styleId="ConsPlusTitlePage">
    <w:name w:val="ConsPlusTitlePage"/>
    <w:rsid w:val="008A69BB"/>
    <w:pPr>
      <w:widowControl w:val="0"/>
      <w:autoSpaceDE w:val="0"/>
      <w:autoSpaceDN w:val="0"/>
      <w:ind w:firstLine="0"/>
      <w:jc w:val="left"/>
    </w:pPr>
    <w:rPr>
      <w:rFonts w:ascii="Tahoma" w:eastAsia="Times New Roman" w:hAnsi="Tahoma" w:cs="Tahoma"/>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47FF80CE18140758DF84BC83F3B0746BA0728FF5182769C8C961AD003E8A94AE873C019C273XEs0I" TargetMode="External"/><Relationship Id="rId18" Type="http://schemas.openxmlformats.org/officeDocument/2006/relationships/hyperlink" Target="consultantplus://offline/ref=147FF80CE18140758DF855C529575A4FBE0E76F753887CC2D8C9418D54E1A31DAF3C9958877FE4C81AFC65XEs7I" TargetMode="External"/><Relationship Id="rId26" Type="http://schemas.openxmlformats.org/officeDocument/2006/relationships/hyperlink" Target="consultantplus://offline/ref=147FF80CE18140758DF855C529575A4FBE0E76F753887CC2D8C9418D54E1A31DAF3C9958877FE4C81AFC65XEs3I" TargetMode="External"/><Relationship Id="rId39" Type="http://schemas.openxmlformats.org/officeDocument/2006/relationships/hyperlink" Target="consultantplus://offline/ref=147FF80CE18140758DF855C529575A4FBE0E76F7528B74CDD7C9418D54E1A31DAF3C9958877FE4C81AFC64XEsCI" TargetMode="External"/><Relationship Id="rId21" Type="http://schemas.openxmlformats.org/officeDocument/2006/relationships/hyperlink" Target="consultantplus://offline/ref=147FF80CE18140758DF855C529575A4FBE0E76F753887CC2D8C9418D54E1A31DAF3C9958877FE4C81AFC65XEs1I" TargetMode="External"/><Relationship Id="rId34" Type="http://schemas.openxmlformats.org/officeDocument/2006/relationships/hyperlink" Target="consultantplus://offline/ref=147FF80CE18140758DF855C529575A4FBE0E76F7518E79C3D4C9418D54E1A31DAF3C9958877FE4C81AFC65XEs7I" TargetMode="External"/><Relationship Id="rId42" Type="http://schemas.openxmlformats.org/officeDocument/2006/relationships/hyperlink" Target="consultantplus://offline/ref=147FF80CE18140758DF855C529575A4FBE0E76F7518C7EC2D5C9418D54E1A31DAF3C9958877FE4C81AFC64XEsCI" TargetMode="External"/><Relationship Id="rId47" Type="http://schemas.openxmlformats.org/officeDocument/2006/relationships/hyperlink" Target="consultantplus://offline/ref=147FF80CE18140758DF855C529575A4FBE0E76F7528B74CDD7C9418D54E1A31DAF3C9958877FE4C81AFC65XEs4I" TargetMode="External"/><Relationship Id="rId50" Type="http://schemas.openxmlformats.org/officeDocument/2006/relationships/hyperlink" Target="consultantplus://offline/ref=550E2F4FDA3ECBD0C6F8A978A41DDA006CB8AE5AB64971EB25C8B241F9EA46A67CF6EB5EB573A46BA02801YFsAI" TargetMode="External"/><Relationship Id="rId55" Type="http://schemas.openxmlformats.org/officeDocument/2006/relationships/hyperlink" Target="consultantplus://offline/ref=550E2F4FDA3ECBD0C6F8A978A41DDA006CB8AE5AB64971EB25C8B241F9EA46A67CF6EB5EB573A46BA02801YFs6I" TargetMode="External"/><Relationship Id="rId63" Type="http://schemas.openxmlformats.org/officeDocument/2006/relationships/hyperlink" Target="consultantplus://offline/ref=550E2F4FDA3ECBD0C6F8A978A41DDA006CB8AE5AB64F7FE924C8B241F9EA46A67CF6EB5EB573A46BA02802YFsCI" TargetMode="External"/><Relationship Id="rId68" Type="http://schemas.openxmlformats.org/officeDocument/2006/relationships/hyperlink" Target="consultantplus://offline/ref=550E2F4FDA3ECBD0C6F8A978A41DDA006CB8AE5AB74A79E42AC8B241F9EA46A67CF6EB5EB573A46BA02806YFsDI" TargetMode="External"/><Relationship Id="rId7" Type="http://schemas.openxmlformats.org/officeDocument/2006/relationships/hyperlink" Target="consultantplus://offline/ref=147FF80CE18140758DF855C529575A4FBE0E76F751887FC8D8C9418D54E1A31DAF3C9958877FE4C81AFC64XEsCI"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47FF80CE18140758DF855C529575A4FBE0E76F753887CC2D8C9418D54E1A31DAF3C9958877FE4C81AFC65XEs5I" TargetMode="External"/><Relationship Id="rId29" Type="http://schemas.openxmlformats.org/officeDocument/2006/relationships/hyperlink" Target="consultantplus://offline/ref=147FF80CE18140758DF855C529575A4FBE0E76F753887CC2D8C9418D54E1A31DAF3C9958877FE4C81AFC66XEs6I" TargetMode="External"/><Relationship Id="rId1" Type="http://schemas.openxmlformats.org/officeDocument/2006/relationships/styles" Target="styles.xml"/><Relationship Id="rId6" Type="http://schemas.openxmlformats.org/officeDocument/2006/relationships/hyperlink" Target="consultantplus://offline/ref=147FF80CE18140758DF855C529575A4FBE0E76F7528B74CDD7C9418D54E1A31DAF3C9958877FE4C81AFC64XEsCI" TargetMode="External"/><Relationship Id="rId11" Type="http://schemas.openxmlformats.org/officeDocument/2006/relationships/hyperlink" Target="consultantplus://offline/ref=147FF80CE18140758DF855C529575A4FBE0E76F7528D7ACFD6C9418D54E1A31DAF3C9958877FE4C81AFC64XEsCI" TargetMode="External"/><Relationship Id="rId24" Type="http://schemas.openxmlformats.org/officeDocument/2006/relationships/hyperlink" Target="consultantplus://offline/ref=147FF80CE18140758DF855C529575A4FBE0E76F753887CC2D8C9418D54E1A31DAF3C9958877FE4C81AFC65XEs2I" TargetMode="External"/><Relationship Id="rId32" Type="http://schemas.openxmlformats.org/officeDocument/2006/relationships/hyperlink" Target="consultantplus://offline/ref=147FF80CE18140758DF855C529575A4FBE0E76F7538975CAD4C9418D54E1A31DXAsFI" TargetMode="External"/><Relationship Id="rId37" Type="http://schemas.openxmlformats.org/officeDocument/2006/relationships/hyperlink" Target="consultantplus://offline/ref=147FF80CE18140758DF855C529575A4FBE0E76F7568378C3DB944B850DEDA11AA0638E5FCE73E5C81AFDX6s4I" TargetMode="External"/><Relationship Id="rId40" Type="http://schemas.openxmlformats.org/officeDocument/2006/relationships/hyperlink" Target="consultantplus://offline/ref=147FF80CE18140758DF855C529575A4FBE0E76F751887FC8D8C9418D54E1A31DAF3C9958877FE4C81AFC64XEsCI" TargetMode="External"/><Relationship Id="rId45" Type="http://schemas.openxmlformats.org/officeDocument/2006/relationships/hyperlink" Target="consultantplus://offline/ref=147FF80CE18140758DF84BC83F3B0746BA0D2FFA508B769C8C961AD003E8A94AE873C01AC372E2CAX1sAI" TargetMode="External"/><Relationship Id="rId53" Type="http://schemas.openxmlformats.org/officeDocument/2006/relationships/hyperlink" Target="consultantplus://offline/ref=550E2F4FDA3ECBD0C6F8A978A41DDA006CB8AE5AB54C7BE923C8B241F9EA46A67CF6EB5EB573A46BA02800YFs7I" TargetMode="External"/><Relationship Id="rId58" Type="http://schemas.openxmlformats.org/officeDocument/2006/relationships/image" Target="media/image1.wmf"/><Relationship Id="rId66" Type="http://schemas.openxmlformats.org/officeDocument/2006/relationships/hyperlink" Target="consultantplus://offline/ref=550E2F4FDA3ECBD0C6F8B775B271870968B1F052B54073BA7E97E91CAEYEs3I" TargetMode="External"/><Relationship Id="rId5" Type="http://schemas.openxmlformats.org/officeDocument/2006/relationships/hyperlink" Target="consultantplus://offline/ref=147FF80CE18140758DF855C529575A4FBE0E76F757827EC2DB944B850DEDA11AA0638E5FCE73E5C81AFCX6sCI" TargetMode="External"/><Relationship Id="rId15" Type="http://schemas.openxmlformats.org/officeDocument/2006/relationships/hyperlink" Target="consultantplus://offline/ref=147FF80CE18140758DF855C529575A4FBE0E76F753887CC2D8C9418D54E1A31DAF3C9958877FE4C81AFC65XEs5I" TargetMode="External"/><Relationship Id="rId23" Type="http://schemas.openxmlformats.org/officeDocument/2006/relationships/hyperlink" Target="consultantplus://offline/ref=147FF80CE18140758DF855C529575A4FBE0E76F753887CC2D8C9418D54E1A31DAF3C9958877FE4C81AFC65XEs2I" TargetMode="External"/><Relationship Id="rId28" Type="http://schemas.openxmlformats.org/officeDocument/2006/relationships/hyperlink" Target="consultantplus://offline/ref=147FF80CE18140758DF855C529575A4FBE0E76F753887CC2D8C9418D54E1A31DAF3C9958877FE4C81AFC66XEs4I" TargetMode="External"/><Relationship Id="rId36" Type="http://schemas.openxmlformats.org/officeDocument/2006/relationships/hyperlink" Target="consultantplus://offline/ref=147FF80CE18140758DF855C529575A4FBE0E76F7568378C3DB944B850DEDA11AA0638E5FCE73E5C81AFCX6sDI" TargetMode="External"/><Relationship Id="rId49" Type="http://schemas.openxmlformats.org/officeDocument/2006/relationships/hyperlink" Target="consultantplus://offline/ref=550E2F4FDA3ECBD0C6F8A978A41DDA006CB8AE5AB3407BE42995B849A0E644A173A9FC59FC7FA56BA028Y0s9I" TargetMode="External"/><Relationship Id="rId57" Type="http://schemas.openxmlformats.org/officeDocument/2006/relationships/hyperlink" Target="consultantplus://offline/ref=550E2F4FDA3ECBD0C6F8A978A41DDA006CB8AE5AB54E7BE427C8B241F9EA46A67CF6EB5EB573A46BA02800YFs7I" TargetMode="External"/><Relationship Id="rId61" Type="http://schemas.openxmlformats.org/officeDocument/2006/relationships/hyperlink" Target="consultantplus://offline/ref=550E2F4FDA3ECBD0C6F8A978A41DDA006CB8AE5AB74A79E42AC8B241F9EA46A67CF6EB5EB573A46BA02804YFsBI" TargetMode="External"/><Relationship Id="rId10" Type="http://schemas.openxmlformats.org/officeDocument/2006/relationships/hyperlink" Target="consultantplus://offline/ref=147FF80CE18140758DF855C529575A4FBE0E76F7518C7EC2D5C9418D54E1A31DAF3C9958877FE4C81AFC64XEsCI" TargetMode="External"/><Relationship Id="rId19" Type="http://schemas.openxmlformats.org/officeDocument/2006/relationships/hyperlink" Target="consultantplus://offline/ref=147FF80CE18140758DF855C529575A4FBE0E76F753887CC2D8C9418D54E1A31DAF3C9958877FE4C81AFC65XEs0I" TargetMode="External"/><Relationship Id="rId31" Type="http://schemas.openxmlformats.org/officeDocument/2006/relationships/hyperlink" Target="consultantplus://offline/ref=147FF80CE18140758DF84BC83F3B0746BA0728FF5182769C8C961AD003E8A94AE873C01AC373E0CDX1sBI" TargetMode="External"/><Relationship Id="rId44" Type="http://schemas.openxmlformats.org/officeDocument/2006/relationships/hyperlink" Target="consultantplus://offline/ref=147FF80CE18140758DF855C529575A4FBE0E76F753887CC2D8C9418D54E1A31DAF3C9958877FE4C81AFC66XEs1I" TargetMode="External"/><Relationship Id="rId52" Type="http://schemas.openxmlformats.org/officeDocument/2006/relationships/hyperlink" Target="consultantplus://offline/ref=550E2F4FDA3ECBD0C6F8A978A41DDA006CB8AE5AB64971EB25C8B241F9EA46A67CF6EB5EB573A46BA02801YFs6I" TargetMode="External"/><Relationship Id="rId60" Type="http://schemas.openxmlformats.org/officeDocument/2006/relationships/hyperlink" Target="consultantplus://offline/ref=550E2F4FDA3ECBD0C6F8A978A41DDA006CB8AE5AB74A79E42AC8B241F9EA46A67CF6EB5EB573A46BA02802YFs8I" TargetMode="External"/><Relationship Id="rId65" Type="http://schemas.openxmlformats.org/officeDocument/2006/relationships/hyperlink" Target="consultantplus://offline/ref=550E2F4FDA3ECBD0C6F8A978A41DDA006CB8AE5AB54A7AEE2AC8B241F9EA46A67CF6EB5EB573A46BA02800YFs7I" TargetMode="External"/><Relationship Id="rId4" Type="http://schemas.openxmlformats.org/officeDocument/2006/relationships/hyperlink" Target="consultantplus://offline/ref=147FF80CE18140758DF855C529575A4FBE0E76F7568378C3DB944B850DEDA11AA0638E5FCE73E5C81AFCX6sCI" TargetMode="External"/><Relationship Id="rId9" Type="http://schemas.openxmlformats.org/officeDocument/2006/relationships/hyperlink" Target="consultantplus://offline/ref=147FF80CE18140758DF855C529575A4FBE0E76F7518E79C3D4C9418D54E1A31DAF3C9958877FE4C81AFC65XEs7I" TargetMode="External"/><Relationship Id="rId14" Type="http://schemas.openxmlformats.org/officeDocument/2006/relationships/hyperlink" Target="consultantplus://offline/ref=147FF80CE18140758DF855C529575A4FBE0E76F753887CC2D8C9418D54E1A31DAF3C9958877FE4C81AFC65XEs4I" TargetMode="External"/><Relationship Id="rId22" Type="http://schemas.openxmlformats.org/officeDocument/2006/relationships/hyperlink" Target="consultantplus://offline/ref=147FF80CE18140758DF855C529575A4FBE0E76F753887CC2D8C9418D54E1A31DAF3C9958877FE4C81AFC65XEs2I" TargetMode="External"/><Relationship Id="rId27" Type="http://schemas.openxmlformats.org/officeDocument/2006/relationships/hyperlink" Target="consultantplus://offline/ref=147FF80CE18140758DF855C529575A4FBE0E76F753887CC2D8C9418D54E1A31DAF3C9958877FE4C81AFC65XEsDI" TargetMode="External"/><Relationship Id="rId30" Type="http://schemas.openxmlformats.org/officeDocument/2006/relationships/hyperlink" Target="consultantplus://offline/ref=147FF80CE18140758DF855C529575A4FBE0E76F753887CC2D8C9418D54E1A31DAF3C9958877FE4C81AFC66XEs7I" TargetMode="External"/><Relationship Id="rId35" Type="http://schemas.openxmlformats.org/officeDocument/2006/relationships/hyperlink" Target="consultantplus://offline/ref=147FF80CE18140758DF855C529575A4FBE0E76F753887CC2D8C9418D54E1A31DAF3C9958877FE4C81AFC66XEs0I" TargetMode="External"/><Relationship Id="rId43" Type="http://schemas.openxmlformats.org/officeDocument/2006/relationships/hyperlink" Target="consultantplus://offline/ref=147FF80CE18140758DF855C529575A4FBE0E76F7528D7ACFD6C9418D54E1A31DAF3C9958877FE4C81AFC64XEsCI" TargetMode="External"/><Relationship Id="rId48" Type="http://schemas.openxmlformats.org/officeDocument/2006/relationships/hyperlink" Target="consultantplus://offline/ref=147FF80CE18140758DF855C529575A4FBE0E76F7528B74CDD7C9418D54E1A31DAF3C9958877FE4C81AFC65XEs6I" TargetMode="External"/><Relationship Id="rId56" Type="http://schemas.openxmlformats.org/officeDocument/2006/relationships/hyperlink" Target="consultantplus://offline/ref=550E2F4FDA3ECBD0C6F8A978A41DDA006CB8AE5AB54C7BE923C8B241F9EA46A67CF6EB5EB573A46BA02801YFsAI" TargetMode="External"/><Relationship Id="rId64" Type="http://schemas.openxmlformats.org/officeDocument/2006/relationships/hyperlink" Target="consultantplus://offline/ref=550E2F4FDA3ECBD0C6F8A978A41DDA006CB8AE5AB54C7BE923C8B241F9EA46A67CF6EB5EB573A46BA02801YFsBI" TargetMode="External"/><Relationship Id="rId69" Type="http://schemas.openxmlformats.org/officeDocument/2006/relationships/hyperlink" Target="consultantplus://offline/ref=550E2F4FDA3ECBD0C6F8A978A41DDA006CB8AE5AB74A79E42AC8B241F9EA46A67CF6EB5EB573A46BA02900YFsEI" TargetMode="External"/><Relationship Id="rId8" Type="http://schemas.openxmlformats.org/officeDocument/2006/relationships/hyperlink" Target="consultantplus://offline/ref=147FF80CE18140758DF855C529575A4FBE0E76F7518E7ECFD1C9418D54E1A31DAF3C9958877FE4C81AFC64XEsCI" TargetMode="External"/><Relationship Id="rId51" Type="http://schemas.openxmlformats.org/officeDocument/2006/relationships/hyperlink" Target="consultantplus://offline/ref=550E2F4FDA3ECBD0C6F8A978A41DDA006CB8AE5AB64971EB25C8B241F9EA46A67CF6EB5EB573A46BA02801YFs6I"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147FF80CE18140758DF855C529575A4FBE0E76F753887CC2D8C9418D54E1A31DAF3C9958877FE4C81AFC64XEsCI" TargetMode="External"/><Relationship Id="rId17" Type="http://schemas.openxmlformats.org/officeDocument/2006/relationships/hyperlink" Target="consultantplus://offline/ref=147FF80CE18140758DF855C529575A4FBE0E76F753887CC2D8C9418D54E1A31DAF3C9958877FE4C81AFC65XEs5I" TargetMode="External"/><Relationship Id="rId25" Type="http://schemas.openxmlformats.org/officeDocument/2006/relationships/hyperlink" Target="consultantplus://offline/ref=147FF80CE18140758DF855C529575A4FBE0E76F753887CC2D8C9418D54E1A31DAF3C9958877FE4C81AFC65XEs2I" TargetMode="External"/><Relationship Id="rId33" Type="http://schemas.openxmlformats.org/officeDocument/2006/relationships/hyperlink" Target="consultantplus://offline/ref=147FF80CE18140758DF855C529575A4FBE0E76F7528B74CFD2C9418D54E1A31DXAsFI" TargetMode="External"/><Relationship Id="rId38" Type="http://schemas.openxmlformats.org/officeDocument/2006/relationships/hyperlink" Target="consultantplus://offline/ref=147FF80CE18140758DF855C529575A4FBE0E76F757827EC2DB944B850DEDA11AA0638E5FCE73E5C81AFCX6sCI" TargetMode="External"/><Relationship Id="rId46" Type="http://schemas.openxmlformats.org/officeDocument/2006/relationships/hyperlink" Target="consultantplus://offline/ref=147FF80CE18140758DF855C529575A4FBE0E76F7528A79C9D8C9418D54E1A31DAF3C9958877FE4C81AFB67XEs5I" TargetMode="External"/><Relationship Id="rId59" Type="http://schemas.openxmlformats.org/officeDocument/2006/relationships/image" Target="media/image2.wmf"/><Relationship Id="rId67" Type="http://schemas.openxmlformats.org/officeDocument/2006/relationships/hyperlink" Target="consultantplus://offline/ref=550E2F4FDA3ECBD0C6F8B775B271870968B1F052B54073BA7E97E91CAEYEs3I" TargetMode="External"/><Relationship Id="rId20" Type="http://schemas.openxmlformats.org/officeDocument/2006/relationships/hyperlink" Target="consultantplus://offline/ref=147FF80CE18140758DF855C529575A4FBE0E76F753887CC2D8C9418D54E1A31DAF3C9958877FE4C81AFC65XEs0I" TargetMode="External"/><Relationship Id="rId41" Type="http://schemas.openxmlformats.org/officeDocument/2006/relationships/hyperlink" Target="consultantplus://offline/ref=147FF80CE18140758DF855C529575A4FBE0E76F7518E7ECFD1C9418D54E1A31DAF3C9958877FE4C81AFC64XEsCI" TargetMode="External"/><Relationship Id="rId54" Type="http://schemas.openxmlformats.org/officeDocument/2006/relationships/hyperlink" Target="consultantplus://offline/ref=550E2F4FDA3ECBD0C6F8A978A41DDA006CB8AE5AB64971EB25C8B241F9EA46A67CF6EB5EB573A46BA02801YFs6I" TargetMode="External"/><Relationship Id="rId62" Type="http://schemas.openxmlformats.org/officeDocument/2006/relationships/hyperlink" Target="consultantplus://offline/ref=550E2F4FDA3ECBD0C6F8A978A41DDA006CB8AE5AB74A79E42AC8B241F9EA46A67CF6EB5EB573A46BA02805YFsAI" TargetMode="External"/><Relationship Id="rId70" Type="http://schemas.openxmlformats.org/officeDocument/2006/relationships/hyperlink" Target="consultantplus://offline/ref=550E2F4FDA3ECBD0C6F8A978A41DDA006CB8AE5AB64F7FE924C8B241F9EA46A67CF6EB5EB573A46BA02803YFs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6465</Words>
  <Characters>36853</Characters>
  <Application>Microsoft Office Word</Application>
  <DocSecurity>0</DocSecurity>
  <Lines>307</Lines>
  <Paragraphs>86</Paragraphs>
  <ScaleCrop>false</ScaleCrop>
  <Company>SPecialiST RePack</Company>
  <LinksUpToDate>false</LinksUpToDate>
  <CharactersWithSpaces>43232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Караченцев</dc:creator>
  <cp:keywords/>
  <dc:description/>
  <cp:lastModifiedBy>Сергей Караченцев</cp:lastModifiedBy>
  <cp:revision>1</cp:revision>
  <dcterms:created xsi:type="dcterms:W3CDTF">2018-02-22T08:44:00Z</dcterms:created>
  <dcterms:modified xsi:type="dcterms:W3CDTF">2018-02-22T08:45:00Z</dcterms:modified>
</cp:coreProperties>
</file>